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claimflow"/>
    <w:p>
      <w:pPr>
        <w:pStyle w:val="Heading1"/>
      </w:pPr>
      <w:r>
        <w:t xml:space="preserve">ClaimFlow</w:t>
      </w:r>
    </w:p>
    <w:p>
      <w:pPr>
        <w:pStyle w:val="FirstParagraph"/>
      </w:pPr>
      <w:r>
        <w:rPr>
          <w:b/>
          <w:bCs/>
        </w:rPr>
        <w:t xml:space="preserve">Expense Reimbursement Submission &amp; Approval Workflow</w:t>
      </w:r>
    </w:p>
    <w:p>
      <w:pPr>
        <w:pStyle w:val="BodyText"/>
      </w:pPr>
      <w:r>
        <w:t xml:space="preserve">A full-stack web application that allows employees to submit expense reimbursement requests and finance reviewers to review, approve, reject, or return requests for changes.</w:t>
      </w:r>
    </w:p>
    <w:p>
      <w:pPr>
        <w:pStyle w:val="BodyText"/>
      </w:pPr>
      <w:r>
        <w:t xml:space="preserve">The application demonstrates role-based authorization, workflow enforcement through a backend state machine, audit logging, automated testing, and PostgreSQL persistence.</w:t>
      </w:r>
    </w:p>
    <w:p>
      <w:r>
        <w:pict>
          <v:rect style="width:0;height:1.5pt" o:hralign="center" o:hrstd="t" o:hr="t"/>
        </w:pict>
      </w:r>
    </w:p>
    <w:bookmarkStart w:id="22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ClaimFlow is a two-sided workflow application built around a controlled expense reimbursement process.</w:t>
      </w:r>
    </w:p>
    <w:bookmarkStart w:id="20" w:name="applicant-responsibilities"/>
    <w:p>
      <w:pPr>
        <w:pStyle w:val="Heading3"/>
      </w:pPr>
      <w:r>
        <w:t xml:space="preserve">Applicant Responsibilities</w:t>
      </w:r>
    </w:p>
    <w:p>
      <w:pPr>
        <w:pStyle w:val="FirstParagraph"/>
      </w:pPr>
      <w:r>
        <w:t xml:space="preserve">Applicants can:</w:t>
      </w:r>
    </w:p>
    <w:p>
      <w:pPr>
        <w:pStyle w:val="Compact"/>
        <w:numPr>
          <w:ilvl w:val="0"/>
          <w:numId w:val="1001"/>
        </w:numPr>
      </w:pPr>
      <w:r>
        <w:t xml:space="preserve">Create expense claims</w:t>
      </w:r>
    </w:p>
    <w:p>
      <w:pPr>
        <w:pStyle w:val="Compact"/>
        <w:numPr>
          <w:ilvl w:val="0"/>
          <w:numId w:val="1001"/>
        </w:numPr>
      </w:pPr>
      <w:r>
        <w:t xml:space="preserve">Save claims as drafts</w:t>
      </w:r>
    </w:p>
    <w:p>
      <w:pPr>
        <w:pStyle w:val="Compact"/>
        <w:numPr>
          <w:ilvl w:val="0"/>
          <w:numId w:val="1001"/>
        </w:numPr>
      </w:pPr>
      <w:r>
        <w:t xml:space="preserve">Edit draft claims</w:t>
      </w:r>
    </w:p>
    <w:p>
      <w:pPr>
        <w:pStyle w:val="Compact"/>
        <w:numPr>
          <w:ilvl w:val="0"/>
          <w:numId w:val="1001"/>
        </w:numPr>
      </w:pPr>
      <w:r>
        <w:t xml:space="preserve">Submit claims for review</w:t>
      </w:r>
    </w:p>
    <w:p>
      <w:pPr>
        <w:pStyle w:val="Compact"/>
        <w:numPr>
          <w:ilvl w:val="0"/>
          <w:numId w:val="1001"/>
        </w:numPr>
      </w:pPr>
      <w:r>
        <w:t xml:space="preserve">View their own claims</w:t>
      </w:r>
    </w:p>
    <w:p>
      <w:pPr>
        <w:pStyle w:val="Compact"/>
        <w:numPr>
          <w:ilvl w:val="0"/>
          <w:numId w:val="1001"/>
        </w:numPr>
      </w:pPr>
      <w:r>
        <w:t xml:space="preserve">Track claim status</w:t>
      </w:r>
    </w:p>
    <w:p>
      <w:pPr>
        <w:pStyle w:val="Compact"/>
        <w:numPr>
          <w:ilvl w:val="0"/>
          <w:numId w:val="1001"/>
        </w:numPr>
      </w:pPr>
      <w:r>
        <w:t xml:space="preserve">View audit history</w:t>
      </w:r>
    </w:p>
    <w:bookmarkEnd w:id="20"/>
    <w:bookmarkStart w:id="21" w:name="reviewer-responsibilities"/>
    <w:p>
      <w:pPr>
        <w:pStyle w:val="Heading3"/>
      </w:pPr>
      <w:r>
        <w:t xml:space="preserve">Reviewer Responsibilities</w:t>
      </w:r>
    </w:p>
    <w:p>
      <w:pPr>
        <w:pStyle w:val="FirstParagraph"/>
      </w:pPr>
      <w:r>
        <w:t xml:space="preserve">Reviewers can:</w:t>
      </w:r>
    </w:p>
    <w:p>
      <w:pPr>
        <w:pStyle w:val="Compact"/>
        <w:numPr>
          <w:ilvl w:val="0"/>
          <w:numId w:val="1002"/>
        </w:numPr>
      </w:pPr>
      <w:r>
        <w:t xml:space="preserve">View submitted claims</w:t>
      </w:r>
    </w:p>
    <w:p>
      <w:pPr>
        <w:pStyle w:val="Compact"/>
        <w:numPr>
          <w:ilvl w:val="0"/>
          <w:numId w:val="1002"/>
        </w:numPr>
      </w:pPr>
      <w:r>
        <w:t xml:space="preserve">Filter claims by status</w:t>
      </w:r>
    </w:p>
    <w:p>
      <w:pPr>
        <w:pStyle w:val="Compact"/>
        <w:numPr>
          <w:ilvl w:val="0"/>
          <w:numId w:val="1002"/>
        </w:numPr>
      </w:pPr>
      <w:r>
        <w:t xml:space="preserve">Start reviewing claims</w:t>
      </w:r>
    </w:p>
    <w:p>
      <w:pPr>
        <w:pStyle w:val="Compact"/>
        <w:numPr>
          <w:ilvl w:val="0"/>
          <w:numId w:val="1002"/>
        </w:numPr>
      </w:pPr>
      <w:r>
        <w:t xml:space="preserve">Approve claims</w:t>
      </w:r>
    </w:p>
    <w:p>
      <w:pPr>
        <w:pStyle w:val="Compact"/>
        <w:numPr>
          <w:ilvl w:val="0"/>
          <w:numId w:val="1002"/>
        </w:numPr>
      </w:pPr>
      <w:r>
        <w:t xml:space="preserve">Reject claims with comments</w:t>
      </w:r>
    </w:p>
    <w:p>
      <w:pPr>
        <w:pStyle w:val="Compact"/>
        <w:numPr>
          <w:ilvl w:val="0"/>
          <w:numId w:val="1002"/>
        </w:numPr>
      </w:pPr>
      <w:r>
        <w:t xml:space="preserve">Return claims for changes with comments</w:t>
      </w:r>
    </w:p>
    <w:p>
      <w:pPr>
        <w:pStyle w:val="Compact"/>
        <w:numPr>
          <w:ilvl w:val="0"/>
          <w:numId w:val="1002"/>
        </w:numPr>
      </w:pPr>
      <w:r>
        <w:t xml:space="preserve">View audit history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The application enforces the following state machine on the backend.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RETURNED_FOR_CHANGES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DRAFT</w:t>
      </w:r>
    </w:p>
    <w:bookmarkStart w:id="23" w:name="valid-transitions"/>
    <w:p>
      <w:pPr>
        <w:pStyle w:val="Heading3"/>
      </w:pPr>
      <w:r>
        <w:t xml:space="preserve">Valid Transitions</w:t>
      </w:r>
    </w:p>
    <w:p>
      <w:pPr>
        <w:pStyle w:val="SourceCode"/>
      </w:pPr>
      <w:r>
        <w:rPr>
          <w:rStyle w:val="VerbatimChar"/>
        </w:rPr>
        <w:t xml:space="preserve">DRAFT → SUBMITTED</w:t>
      </w:r>
      <w:r>
        <w:br/>
      </w:r>
      <w:r>
        <w:br/>
      </w:r>
      <w:r>
        <w:rPr>
          <w:rStyle w:val="VerbatimChar"/>
        </w:rPr>
        <w:t xml:space="preserve">SUBMITTED → UNDER_REVIEW</w:t>
      </w:r>
      <w:r>
        <w:br/>
      </w:r>
      <w:r>
        <w:br/>
      </w:r>
      <w:r>
        <w:rPr>
          <w:rStyle w:val="VerbatimChar"/>
        </w:rPr>
        <w:t xml:space="preserve">UNDER_REVIEW → APPROVED</w:t>
      </w:r>
      <w:r>
        <w:br/>
      </w:r>
      <w:r>
        <w:br/>
      </w:r>
      <w:r>
        <w:rPr>
          <w:rStyle w:val="VerbatimChar"/>
        </w:rPr>
        <w:t xml:space="preserve">UNDER_REVIEW → REJECTED</w:t>
      </w:r>
      <w:r>
        <w:br/>
      </w:r>
      <w:r>
        <w:br/>
      </w:r>
      <w:r>
        <w:rPr>
          <w:rStyle w:val="VerbatimChar"/>
        </w:rPr>
        <w:t xml:space="preserve">UNDER_REVIEW → RETURNED_FOR_CHANGES</w:t>
      </w:r>
      <w:r>
        <w:br/>
      </w:r>
      <w:r>
        <w:br/>
      </w:r>
      <w:r>
        <w:rPr>
          <w:rStyle w:val="VerbatimChar"/>
        </w:rPr>
        <w:t xml:space="preserve">RETURNED_FOR_CHANGES → DRAFT</w:t>
      </w:r>
    </w:p>
    <w:bookmarkEnd w:id="23"/>
    <w:bookmarkStart w:id="24" w:name="invalid-transitions"/>
    <w:p>
      <w:pPr>
        <w:pStyle w:val="Heading3"/>
      </w:pPr>
      <w:r>
        <w:t xml:space="preserve">Invalid Transitions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DRAFT → APPROVED</w:t>
      </w:r>
      <w:r>
        <w:br/>
      </w:r>
      <w:r>
        <w:br/>
      </w:r>
      <w:r>
        <w:rPr>
          <w:rStyle w:val="VerbatimChar"/>
        </w:rPr>
        <w:t xml:space="preserve">APPROVED → DRAFT</w:t>
      </w:r>
      <w:r>
        <w:br/>
      </w:r>
      <w:r>
        <w:br/>
      </w:r>
      <w:r>
        <w:rPr>
          <w:rStyle w:val="VerbatimChar"/>
        </w:rPr>
        <w:t xml:space="preserve">REJECTED → SUBMITTED</w:t>
      </w:r>
      <w:r>
        <w:br/>
      </w:r>
      <w:r>
        <w:br/>
      </w:r>
      <w:r>
        <w:rPr>
          <w:rStyle w:val="VerbatimChar"/>
        </w:rPr>
        <w:t xml:space="preserve">Applicant → APPROVED</w:t>
      </w:r>
      <w:r>
        <w:br/>
      </w:r>
      <w:r>
        <w:br/>
      </w:r>
      <w:r>
        <w:rPr>
          <w:rStyle w:val="VerbatimChar"/>
        </w:rPr>
        <w:t xml:space="preserve">Applicant → REJECTED</w:t>
      </w:r>
    </w:p>
    <w:p>
      <w:pPr>
        <w:pStyle w:val="FirstParagraph"/>
      </w:pPr>
      <w:r>
        <w:t xml:space="preserve">All invalid transitions are rejected by the backend with clear error responses.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ech-stack"/>
    <w:p>
      <w:pPr>
        <w:pStyle w:val="Heading2"/>
      </w:pPr>
      <w:r>
        <w:t xml:space="preserve">Tech Stack</w:t>
      </w:r>
    </w:p>
    <w:bookmarkStart w:id="26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Vite</w:t>
      </w:r>
    </w:p>
    <w:p>
      <w:pPr>
        <w:pStyle w:val="Compact"/>
        <w:numPr>
          <w:ilvl w:val="0"/>
          <w:numId w:val="1003"/>
        </w:numPr>
      </w:pPr>
      <w:r>
        <w:t xml:space="preserve">TanStack Query</w:t>
      </w:r>
    </w:p>
    <w:p>
      <w:pPr>
        <w:pStyle w:val="Compact"/>
        <w:numPr>
          <w:ilvl w:val="0"/>
          <w:numId w:val="1003"/>
        </w:numPr>
      </w:pPr>
      <w:r>
        <w:t xml:space="preserve">React Hook Form</w:t>
      </w:r>
    </w:p>
    <w:p>
      <w:pPr>
        <w:pStyle w:val="Compact"/>
        <w:numPr>
          <w:ilvl w:val="0"/>
          <w:numId w:val="1003"/>
        </w:numPr>
      </w:pPr>
      <w:r>
        <w:t xml:space="preserve">Zod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bookmarkEnd w:id="26"/>
    <w:bookmarkStart w:id="27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NestJS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JWT Authentication</w:t>
      </w:r>
    </w:p>
    <w:p>
      <w:pPr>
        <w:pStyle w:val="Compact"/>
        <w:numPr>
          <w:ilvl w:val="0"/>
          <w:numId w:val="1004"/>
        </w:numPr>
      </w:pPr>
      <w:r>
        <w:t xml:space="preserve">TypeORM</w:t>
      </w:r>
    </w:p>
    <w:bookmarkEnd w:id="27"/>
    <w:bookmarkStart w:id="28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bookmarkEnd w:id="28"/>
    <w:bookmarkStart w:id="29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06"/>
        </w:numPr>
      </w:pPr>
      <w:r>
        <w:t xml:space="preserve">Jest</w:t>
      </w:r>
    </w:p>
    <w:p>
      <w:pPr>
        <w:pStyle w:val="Compact"/>
        <w:numPr>
          <w:ilvl w:val="0"/>
          <w:numId w:val="1006"/>
        </w:numPr>
      </w:pPr>
      <w:r>
        <w:t xml:space="preserve">Supertest</w:t>
      </w:r>
    </w:p>
    <w:bookmarkEnd w:id="29"/>
    <w:bookmarkStart w:id="30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7"/>
        </w:numPr>
      </w:pPr>
      <w:r>
        <w:t xml:space="preserve">Docker</w:t>
      </w:r>
    </w:p>
    <w:p>
      <w:pPr>
        <w:pStyle w:val="Compact"/>
        <w:numPr>
          <w:ilvl w:val="0"/>
          <w:numId w:val="1007"/>
        </w:numPr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application follows a layered architecture.</w:t>
      </w:r>
    </w:p>
    <w:p>
      <w:pPr>
        <w:pStyle w:val="SourceCode"/>
      </w:pPr>
      <w:r>
        <w:rPr>
          <w:rStyle w:val="VerbatimChar"/>
        </w:rPr>
        <w:t xml:space="preserve">Frontend (React)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NestJS Backend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State Machine Service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The workflow rules are centralized inside a dedicated State Machine Service.</w:t>
      </w:r>
    </w:p>
    <w:p>
      <w:pPr>
        <w:pStyle w:val="BodyText"/>
      </w:pPr>
      <w:r>
        <w:t xml:space="preserve">This ensures:</w:t>
      </w:r>
    </w:p>
    <w:p>
      <w:pPr>
        <w:pStyle w:val="Compact"/>
        <w:numPr>
          <w:ilvl w:val="0"/>
          <w:numId w:val="1008"/>
        </w:numPr>
      </w:pPr>
      <w:r>
        <w:t xml:space="preserve">Single source of truth</w:t>
      </w:r>
    </w:p>
    <w:p>
      <w:pPr>
        <w:pStyle w:val="Compact"/>
        <w:numPr>
          <w:ilvl w:val="0"/>
          <w:numId w:val="1008"/>
        </w:numPr>
      </w:pPr>
      <w:r>
        <w:t xml:space="preserve">Easy unit testing</w:t>
      </w:r>
    </w:p>
    <w:p>
      <w:pPr>
        <w:pStyle w:val="Compact"/>
        <w:numPr>
          <w:ilvl w:val="0"/>
          <w:numId w:val="1008"/>
        </w:numPr>
      </w:pPr>
      <w:r>
        <w:t xml:space="preserve">Clear separation of concerns</w:t>
      </w:r>
    </w:p>
    <w:p>
      <w:pPr>
        <w:pStyle w:val="Compact"/>
        <w:numPr>
          <w:ilvl w:val="0"/>
          <w:numId w:val="1008"/>
        </w:numPr>
      </w:pPr>
      <w:r>
        <w:t xml:space="preserve">Consistent workflow enforcement</w:t>
      </w:r>
    </w:p>
    <w:p>
      <w:r>
        <w:pict>
          <v:rect style="width:0;height:1.5pt" o:hralign="center" o:hrstd="t" o:hr="t"/>
        </w:pict>
      </w:r>
    </w:p>
    <w:bookmarkEnd w:id="32"/>
    <w:bookmarkStart w:id="37" w:name="database-schema"/>
    <w:p>
      <w:pPr>
        <w:pStyle w:val="Heading2"/>
      </w:pPr>
      <w:r>
        <w:t xml:space="preserve">Database Schema</w:t>
      </w:r>
    </w:p>
    <w:bookmarkStart w:id="33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Stores applicants and reviewers.</w:t>
      </w:r>
    </w:p>
    <w:bookmarkEnd w:id="33"/>
    <w:bookmarkStart w:id="34" w:name="applications"/>
    <w:p>
      <w:pPr>
        <w:pStyle w:val="Heading3"/>
      </w:pPr>
      <w:r>
        <w:t xml:space="preserve">applications</w:t>
      </w:r>
    </w:p>
    <w:p>
      <w:pPr>
        <w:pStyle w:val="FirstParagraph"/>
      </w:pPr>
      <w:r>
        <w:t xml:space="preserve">Stores expense reimbursement requests.</w:t>
      </w:r>
    </w:p>
    <w:bookmarkEnd w:id="34"/>
    <w:bookmarkStart w:id="35" w:name="audit_logs"/>
    <w:p>
      <w:pPr>
        <w:pStyle w:val="Heading3"/>
      </w:pPr>
      <w:r>
        <w:t xml:space="preserve">audit_logs</w:t>
      </w:r>
    </w:p>
    <w:p>
      <w:pPr>
        <w:pStyle w:val="FirstParagraph"/>
      </w:pPr>
      <w:r>
        <w:t xml:space="preserve">Stores every workflow transition.</w:t>
      </w:r>
    </w:p>
    <w:bookmarkEnd w:id="35"/>
    <w:bookmarkStart w:id="36" w:name="attachments"/>
    <w:p>
      <w:pPr>
        <w:pStyle w:val="Heading3"/>
      </w:pPr>
      <w:r>
        <w:t xml:space="preserve">attachments</w:t>
      </w:r>
    </w:p>
    <w:p>
      <w:pPr>
        <w:pStyle w:val="FirstParagraph"/>
      </w:pPr>
      <w:r>
        <w:t xml:space="preserve">Stores optional receipt attachment metadata.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Authentication uses JWT tokens.</w:t>
      </w:r>
    </w:p>
    <w:p>
      <w:pPr>
        <w:pStyle w:val="BodyText"/>
      </w:pPr>
      <w:r>
        <w:t xml:space="preserve">Role-based authorization is enforced on every protected endpoint.</w:t>
      </w:r>
    </w:p>
    <w:p>
      <w:pPr>
        <w:pStyle w:val="BodyText"/>
      </w:pPr>
      <w:r>
        <w:t xml:space="preserve">Roles:</w:t>
      </w:r>
    </w:p>
    <w:p>
      <w:pPr>
        <w:pStyle w:val="SourceCode"/>
      </w:pPr>
      <w:r>
        <w:rPr>
          <w:rStyle w:val="VerbatimChar"/>
        </w:rPr>
        <w:t xml:space="preserve">APPLICANT</w:t>
      </w:r>
      <w:r>
        <w:br/>
      </w:r>
      <w:r>
        <w:rPr>
          <w:rStyle w:val="VerbatimChar"/>
        </w:rPr>
        <w:t xml:space="preserve">REVIEWER</w:t>
      </w:r>
    </w:p>
    <w:p>
      <w:r>
        <w:pict>
          <v:rect style="width:0;height:1.5pt" o:hralign="center" o:hrstd="t" o:hr="t"/>
        </w:pict>
      </w:r>
    </w:p>
    <w:bookmarkEnd w:id="38"/>
    <w:bookmarkStart w:id="41" w:name="seeded-users"/>
    <w:p>
      <w:pPr>
        <w:pStyle w:val="Heading2"/>
      </w:pPr>
      <w:r>
        <w:t xml:space="preserve">Seeded Users</w:t>
      </w:r>
    </w:p>
    <w:bookmarkStart w:id="39" w:name="applicant"/>
    <w:p>
      <w:pPr>
        <w:pStyle w:val="Heading3"/>
      </w:pPr>
      <w:r>
        <w:t xml:space="preserve">Applicant</w:t>
      </w:r>
    </w:p>
    <w:p>
      <w:pPr>
        <w:pStyle w:val="SourceCode"/>
      </w:pPr>
      <w:r>
        <w:rPr>
          <w:rStyle w:val="VerbatimChar"/>
        </w:rPr>
        <w:t xml:space="preserve">Email: applicant@test.com</w:t>
      </w:r>
      <w:r>
        <w:br/>
      </w:r>
      <w:r>
        <w:rPr>
          <w:rStyle w:val="VerbatimChar"/>
        </w:rPr>
        <w:t xml:space="preserve">Password: password123</w:t>
      </w:r>
    </w:p>
    <w:bookmarkEnd w:id="39"/>
    <w:bookmarkStart w:id="40" w:name="reviewer"/>
    <w:p>
      <w:pPr>
        <w:pStyle w:val="Heading3"/>
      </w:pPr>
      <w:r>
        <w:t xml:space="preserve">Reviewer</w:t>
      </w:r>
    </w:p>
    <w:p>
      <w:pPr>
        <w:pStyle w:val="SourceCode"/>
      </w:pPr>
      <w:r>
        <w:rPr>
          <w:rStyle w:val="VerbatimChar"/>
        </w:rPr>
        <w:t xml:space="preserve">Email: reviewer@test.com</w:t>
      </w:r>
      <w:r>
        <w:br/>
      </w:r>
      <w:r>
        <w:rPr>
          <w:rStyle w:val="VerbatimChar"/>
        </w:rPr>
        <w:t xml:space="preserve">Password: password123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pi-endpoints"/>
    <w:p>
      <w:pPr>
        <w:pStyle w:val="Heading2"/>
      </w:pPr>
      <w:r>
        <w:t xml:space="preserve">API Endpoints</w:t>
      </w:r>
    </w:p>
    <w:bookmarkStart w:id="42" w:name="authentication-1"/>
    <w:p>
      <w:pPr>
        <w:pStyle w:val="Heading3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/auth/login</w:t>
      </w:r>
    </w:p>
    <w:p>
      <w:r>
        <w:pict>
          <v:rect style="width:0;height:1.5pt" o:hralign="center" o:hrstd="t" o:hr="t"/>
        </w:pict>
      </w:r>
    </w:p>
    <w:bookmarkEnd w:id="42"/>
    <w:bookmarkStart w:id="43" w:name="applicant-endpoints"/>
    <w:p>
      <w:pPr>
        <w:pStyle w:val="Heading3"/>
      </w:pPr>
      <w:r>
        <w:t xml:space="preserve">Applicant Endpoints</w:t>
      </w:r>
    </w:p>
    <w:p>
      <w:pPr>
        <w:pStyle w:val="SourceCode"/>
      </w:pPr>
      <w:r>
        <w:rPr>
          <w:rStyle w:val="VerbatimChar"/>
        </w:rPr>
        <w:t xml:space="preserve">GET    /applications/my</w:t>
      </w:r>
      <w:r>
        <w:br/>
      </w:r>
      <w:r>
        <w:br/>
      </w:r>
      <w:r>
        <w:rPr>
          <w:rStyle w:val="VerbatimChar"/>
        </w:rPr>
        <w:t xml:space="preserve">GET    /applications/:id</w:t>
      </w:r>
      <w:r>
        <w:br/>
      </w:r>
      <w:r>
        <w:br/>
      </w:r>
      <w:r>
        <w:rPr>
          <w:rStyle w:val="VerbatimChar"/>
        </w:rPr>
        <w:t xml:space="preserve">POST   /applications</w:t>
      </w:r>
      <w:r>
        <w:br/>
      </w:r>
      <w:r>
        <w:br/>
      </w:r>
      <w:r>
        <w:rPr>
          <w:rStyle w:val="VerbatimChar"/>
        </w:rPr>
        <w:t xml:space="preserve">PATCH  /applications/:id</w:t>
      </w:r>
      <w:r>
        <w:br/>
      </w:r>
      <w:r>
        <w:br/>
      </w:r>
      <w:r>
        <w:rPr>
          <w:rStyle w:val="VerbatimChar"/>
        </w:rPr>
        <w:t xml:space="preserve">POST   /applications/:id/submit</w:t>
      </w:r>
    </w:p>
    <w:p>
      <w:r>
        <w:pict>
          <v:rect style="width:0;height:1.5pt" o:hralign="center" o:hrstd="t" o:hr="t"/>
        </w:pict>
      </w:r>
    </w:p>
    <w:bookmarkEnd w:id="43"/>
    <w:bookmarkStart w:id="44" w:name="reviewer-endpoints"/>
    <w:p>
      <w:pPr>
        <w:pStyle w:val="Heading3"/>
      </w:pPr>
      <w:r>
        <w:t xml:space="preserve">Reviewer Endpoints</w:t>
      </w:r>
    </w:p>
    <w:p>
      <w:pPr>
        <w:pStyle w:val="SourceCode"/>
      </w:pPr>
      <w:r>
        <w:rPr>
          <w:rStyle w:val="VerbatimChar"/>
        </w:rPr>
        <w:t xml:space="preserve">GET    /reviewer/applications</w:t>
      </w:r>
      <w:r>
        <w:br/>
      </w:r>
      <w:r>
        <w:br/>
      </w:r>
      <w:r>
        <w:rPr>
          <w:rStyle w:val="VerbatimChar"/>
        </w:rPr>
        <w:t xml:space="preserve">GET    /reviewer/applications/:id</w:t>
      </w:r>
      <w:r>
        <w:br/>
      </w:r>
      <w:r>
        <w:br/>
      </w:r>
      <w:r>
        <w:rPr>
          <w:rStyle w:val="VerbatimChar"/>
        </w:rPr>
        <w:t xml:space="preserve">POST   /reviewer/applications/:id/start-review</w:t>
      </w:r>
      <w:r>
        <w:br/>
      </w:r>
      <w:r>
        <w:br/>
      </w:r>
      <w:r>
        <w:rPr>
          <w:rStyle w:val="VerbatimChar"/>
        </w:rPr>
        <w:t xml:space="preserve">POST   /reviewer/applications/:id/approve</w:t>
      </w:r>
      <w:r>
        <w:br/>
      </w:r>
      <w:r>
        <w:br/>
      </w:r>
      <w:r>
        <w:rPr>
          <w:rStyle w:val="VerbatimChar"/>
        </w:rPr>
        <w:t xml:space="preserve">POST   /reviewer/applications/:id/reject</w:t>
      </w:r>
      <w:r>
        <w:br/>
      </w:r>
      <w:r>
        <w:br/>
      </w:r>
      <w:r>
        <w:rPr>
          <w:rStyle w:val="VerbatimChar"/>
        </w:rPr>
        <w:t xml:space="preserve">POST   /reviewer/applications/:id/return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running-the-project"/>
    <w:p>
      <w:pPr>
        <w:pStyle w:val="Heading2"/>
      </w:pPr>
      <w:r>
        <w:t xml:space="preserve">Running the Project</w:t>
      </w:r>
    </w:p>
    <w:bookmarkStart w:id="46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9"/>
        </w:numPr>
      </w:pPr>
      <w:r>
        <w:t xml:space="preserve">Node.js 22+</w:t>
      </w:r>
    </w:p>
    <w:p>
      <w:pPr>
        <w:pStyle w:val="Compact"/>
        <w:numPr>
          <w:ilvl w:val="0"/>
          <w:numId w:val="1009"/>
        </w:numPr>
      </w:pPr>
      <w:r>
        <w:t xml:space="preserve">Docker</w:t>
      </w:r>
    </w:p>
    <w:p>
      <w:pPr>
        <w:pStyle w:val="Compact"/>
        <w:numPr>
          <w:ilvl w:val="0"/>
          <w:numId w:val="1009"/>
        </w:numPr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46"/>
    <w:bookmarkStart w:id="47" w:name="clone-repository"/>
    <w:p>
      <w:pPr>
        <w:pStyle w:val="Heading3"/>
      </w:pPr>
      <w:r>
        <w:t xml:space="preserve">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claimflow</w:t>
      </w:r>
    </w:p>
    <w:p>
      <w:r>
        <w:pict>
          <v:rect style="width:0;height:1.5pt" o:hralign="center" o:hrstd="t" o:hr="t"/>
        </w:pict>
      </w:r>
    </w:p>
    <w:bookmarkEnd w:id="47"/>
    <w:bookmarkStart w:id="48" w:name="start-postgresql"/>
    <w:p>
      <w:pPr>
        <w:pStyle w:val="Heading3"/>
      </w:pPr>
      <w:r>
        <w:t xml:space="preserve">Start PostgreSQL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48"/>
    <w:bookmarkStart w:id="49" w:name="backend-setup"/>
    <w:p>
      <w:pPr>
        <w:pStyle w:val="Heading3"/>
      </w:pPr>
      <w:r>
        <w:t xml:space="preserve">Backend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Create environment file:</w:t>
      </w:r>
    </w:p>
    <w:p>
      <w:pPr>
        <w:pStyle w:val="SourceCode"/>
      </w:pPr>
      <w:r>
        <w:rPr>
          <w:rStyle w:val="VerbatimChar"/>
        </w:rPr>
        <w:t xml:space="preserve">PORT=3000</w:t>
      </w:r>
      <w:r>
        <w:br/>
      </w:r>
      <w:r>
        <w:br/>
      </w:r>
      <w:r>
        <w:rPr>
          <w:rStyle w:val="VerbatimChar"/>
        </w:rPr>
        <w:t xml:space="preserve">JWT_SECRET=super-secret-key</w:t>
      </w:r>
      <w:r>
        <w:br/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DB_NAME=claimflow</w:t>
      </w:r>
      <w:r>
        <w:br/>
      </w:r>
      <w:r>
        <w:rPr>
          <w:rStyle w:val="VerbatimChar"/>
        </w:rPr>
        <w:t xml:space="preserve">DB_USERNAME=postgres</w:t>
      </w:r>
      <w:r>
        <w:br/>
      </w:r>
      <w:r>
        <w:rPr>
          <w:rStyle w:val="VerbatimChar"/>
        </w:rPr>
        <w:t xml:space="preserve">DB_PASSWORD=postgres</w:t>
      </w:r>
    </w:p>
    <w:p>
      <w:pPr>
        <w:pStyle w:val="FirstParagraph"/>
      </w:pPr>
      <w:r>
        <w:t xml:space="preserve">Run migrations: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migration:run</w:t>
      </w:r>
    </w:p>
    <w:p>
      <w:pPr>
        <w:pStyle w:val="FirstParagraph"/>
      </w:pPr>
      <w:r>
        <w:t xml:space="preserve">Run seed data: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</w:p>
    <w:p>
      <w:pPr>
        <w:pStyle w:val="FirstParagraph"/>
      </w:pPr>
      <w:r>
        <w:t xml:space="preserve">Start backend: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</w:t>
      </w:r>
    </w:p>
    <w:p>
      <w:r>
        <w:pict>
          <v:rect style="width:0;height:1.5pt" o:hralign="center" o:hrstd="t" o:hr="t"/>
        </w:pict>
      </w:r>
    </w:p>
    <w:bookmarkEnd w:id="49"/>
    <w:bookmarkStart w:id="50" w:name="frontend-setup"/>
    <w:p>
      <w:pPr>
        <w:pStyle w:val="Heading3"/>
      </w:pPr>
      <w:r>
        <w:t xml:space="preserve">Frontend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Create environment file:</w:t>
      </w:r>
    </w:p>
    <w:p>
      <w:pPr>
        <w:pStyle w:val="SourceCode"/>
      </w:pPr>
      <w:r>
        <w:rPr>
          <w:rStyle w:val="VerbatimChar"/>
        </w:rPr>
        <w:t xml:space="preserve">VITE_API_URL=http://localhost:3000</w:t>
      </w:r>
    </w:p>
    <w:p>
      <w:pPr>
        <w:pStyle w:val="FirstParagraph"/>
      </w:pPr>
      <w:r>
        <w:t xml:space="preserve">Start frontend: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pPr>
        <w:pStyle w:val="FirstParagraph"/>
      </w:pPr>
      <w:r>
        <w:t xml:space="preserve">Swagger:</w:t>
      </w:r>
    </w:p>
    <w:p>
      <w:pPr>
        <w:pStyle w:val="SourceCode"/>
      </w:pPr>
      <w:r>
        <w:rPr>
          <w:rStyle w:val="VerbatimChar"/>
        </w:rPr>
        <w:t xml:space="preserve">http://localhost:3000/api/docs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running-tests"/>
    <w:p>
      <w:pPr>
        <w:pStyle w:val="Heading2"/>
      </w:pPr>
      <w:r>
        <w:t xml:space="preserve">Running Tests</w:t>
      </w:r>
    </w:p>
    <w:bookmarkStart w:id="52" w:name="unit-tests"/>
    <w:p>
      <w:pPr>
        <w:pStyle w:val="Heading3"/>
      </w:pPr>
      <w:r>
        <w:t xml:space="preserve">Unit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</w:p>
    <w:bookmarkEnd w:id="52"/>
    <w:bookmarkStart w:id="53" w:name="integration-tests"/>
    <w:p>
      <w:pPr>
        <w:pStyle w:val="Heading3"/>
      </w:pPr>
      <w:r>
        <w:t xml:space="preserve">Integration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</w:p>
    <w:bookmarkEnd w:id="53"/>
    <w:bookmarkStart w:id="54" w:name="coverage"/>
    <w:p>
      <w:pPr>
        <w:pStyle w:val="Heading3"/>
      </w:pPr>
      <w:r>
        <w:t xml:space="preserve">Coverage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test-coverage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The project includes tests for:</w:t>
      </w:r>
    </w:p>
    <w:bookmarkStart w:id="56" w:name="state-machine"/>
    <w:p>
      <w:pPr>
        <w:pStyle w:val="Heading3"/>
      </w:pPr>
      <w:r>
        <w:t xml:space="preserve">State Machine</w:t>
      </w:r>
    </w:p>
    <w:p>
      <w:pPr>
        <w:pStyle w:val="Compact"/>
        <w:numPr>
          <w:ilvl w:val="0"/>
          <w:numId w:val="1010"/>
        </w:numPr>
      </w:pPr>
      <w:r>
        <w:t xml:space="preserve">Valid transitions</w:t>
      </w:r>
    </w:p>
    <w:p>
      <w:pPr>
        <w:pStyle w:val="Compact"/>
        <w:numPr>
          <w:ilvl w:val="0"/>
          <w:numId w:val="1010"/>
        </w:numPr>
      </w:pPr>
      <w:r>
        <w:t xml:space="preserve">Invalid transitions</w:t>
      </w:r>
    </w:p>
    <w:p>
      <w:pPr>
        <w:pStyle w:val="Compact"/>
        <w:numPr>
          <w:ilvl w:val="0"/>
          <w:numId w:val="1010"/>
        </w:numPr>
      </w:pPr>
      <w:r>
        <w:t xml:space="preserve">Comment requirements</w:t>
      </w:r>
    </w:p>
    <w:p>
      <w:pPr>
        <w:pStyle w:val="Compact"/>
        <w:numPr>
          <w:ilvl w:val="0"/>
          <w:numId w:val="1010"/>
        </w:numPr>
      </w:pPr>
      <w:r>
        <w:t xml:space="preserve">Role restrictions</w:t>
      </w:r>
    </w:p>
    <w:bookmarkEnd w:id="56"/>
    <w:bookmarkStart w:id="57" w:name="authorization"/>
    <w:p>
      <w:pPr>
        <w:pStyle w:val="Heading3"/>
      </w:pPr>
      <w:r>
        <w:t xml:space="preserve">Authorization</w:t>
      </w:r>
    </w:p>
    <w:p>
      <w:pPr>
        <w:pStyle w:val="Compact"/>
        <w:numPr>
          <w:ilvl w:val="0"/>
          <w:numId w:val="1011"/>
        </w:numPr>
      </w:pPr>
      <w:r>
        <w:t xml:space="preserve">Applicant cannot approve claims</w:t>
      </w:r>
    </w:p>
    <w:p>
      <w:pPr>
        <w:pStyle w:val="Compact"/>
        <w:numPr>
          <w:ilvl w:val="0"/>
          <w:numId w:val="1011"/>
        </w:numPr>
      </w:pPr>
      <w:r>
        <w:t xml:space="preserve">Applicant cannot reject claims</w:t>
      </w:r>
    </w:p>
    <w:p>
      <w:pPr>
        <w:pStyle w:val="Compact"/>
        <w:numPr>
          <w:ilvl w:val="0"/>
          <w:numId w:val="1011"/>
        </w:numPr>
      </w:pPr>
      <w:r>
        <w:t xml:space="preserve">Applicant cannot access reviewer endpoints</w:t>
      </w:r>
    </w:p>
    <w:bookmarkEnd w:id="57"/>
    <w:bookmarkStart w:id="58" w:name="api-validation"/>
    <w:p>
      <w:pPr>
        <w:pStyle w:val="Heading3"/>
      </w:pPr>
      <w:r>
        <w:t xml:space="preserve">API Validation</w:t>
      </w:r>
    </w:p>
    <w:p>
      <w:pPr>
        <w:pStyle w:val="Compact"/>
        <w:numPr>
          <w:ilvl w:val="0"/>
          <w:numId w:val="1012"/>
        </w:numPr>
      </w:pPr>
      <w:r>
        <w:t xml:space="preserve">Required fields</w:t>
      </w:r>
    </w:p>
    <w:p>
      <w:pPr>
        <w:pStyle w:val="Compact"/>
        <w:numPr>
          <w:ilvl w:val="0"/>
          <w:numId w:val="1012"/>
        </w:numPr>
      </w:pPr>
      <w:r>
        <w:t xml:space="preserve">Invalid payloads</w:t>
      </w:r>
    </w:p>
    <w:p>
      <w:pPr>
        <w:pStyle w:val="Compact"/>
        <w:numPr>
          <w:ilvl w:val="0"/>
          <w:numId w:val="1012"/>
        </w:numPr>
      </w:pPr>
      <w:r>
        <w:t xml:space="preserve">Not found resources</w:t>
      </w:r>
    </w:p>
    <w:p>
      <w:pPr>
        <w:pStyle w:val="Compact"/>
        <w:numPr>
          <w:ilvl w:val="0"/>
          <w:numId w:val="1012"/>
        </w:numPr>
      </w:pPr>
      <w:r>
        <w:t xml:space="preserve">Unauthorized requests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All errors return structured JSON responses.</w:t>
      </w:r>
    </w:p>
    <w:bookmarkStart w:id="60" w:name="validation-error"/>
    <w:p>
      <w:pPr>
        <w:pStyle w:val="Heading3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must be greater than zero"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unauthorized"/>
    <w:p>
      <w:pPr>
        <w:pStyle w:val="Heading3"/>
      </w:pPr>
      <w:r>
        <w:t xml:space="preserve">Unauthorized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 resource"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invalid-workflow-transition"/>
    <w:p>
      <w:pPr>
        <w:pStyle w:val="Heading3"/>
      </w:pPr>
      <w:r>
        <w:t xml:space="preserve">Invalid Workflow Transition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status transition"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esign-decisions"/>
    <w:p>
      <w:pPr>
        <w:pStyle w:val="Heading2"/>
      </w:pPr>
      <w:r>
        <w:t xml:space="preserve">Design Decisions</w:t>
      </w:r>
    </w:p>
    <w:bookmarkStart w:id="64" w:name="why-a-state-machine"/>
    <w:p>
      <w:pPr>
        <w:pStyle w:val="Heading3"/>
      </w:pPr>
      <w:r>
        <w:t xml:space="preserve">Why a State Machine?</w:t>
      </w:r>
    </w:p>
    <w:p>
      <w:pPr>
        <w:pStyle w:val="FirstParagraph"/>
      </w:pPr>
      <w:r>
        <w:t xml:space="preserve">The assessment focuses on workflow enforcement.</w:t>
      </w:r>
    </w:p>
    <w:p>
      <w:pPr>
        <w:pStyle w:val="BodyText"/>
      </w:pPr>
      <w:r>
        <w:t xml:space="preserve">A dedicated State Machine Service allows:</w:t>
      </w:r>
    </w:p>
    <w:p>
      <w:pPr>
        <w:pStyle w:val="Compact"/>
        <w:numPr>
          <w:ilvl w:val="0"/>
          <w:numId w:val="1013"/>
        </w:numPr>
      </w:pPr>
      <w:r>
        <w:t xml:space="preserve">Centralized business rules</w:t>
      </w:r>
    </w:p>
    <w:p>
      <w:pPr>
        <w:pStyle w:val="Compact"/>
        <w:numPr>
          <w:ilvl w:val="0"/>
          <w:numId w:val="1013"/>
        </w:numPr>
      </w:pPr>
      <w:r>
        <w:t xml:space="preserve">Easier testing</w:t>
      </w:r>
    </w:p>
    <w:p>
      <w:pPr>
        <w:pStyle w:val="Compact"/>
        <w:numPr>
          <w:ilvl w:val="0"/>
          <w:numId w:val="1013"/>
        </w:numPr>
      </w:pPr>
      <w:r>
        <w:t xml:space="preserve">Clear validation of transitions</w:t>
      </w:r>
    </w:p>
    <w:p>
      <w:pPr>
        <w:pStyle w:val="Compact"/>
        <w:numPr>
          <w:ilvl w:val="0"/>
          <w:numId w:val="1013"/>
        </w:numPr>
      </w:pPr>
      <w:r>
        <w:t xml:space="preserve">Prevention of illegal state changes</w:t>
      </w:r>
    </w:p>
    <w:bookmarkEnd w:id="64"/>
    <w:bookmarkStart w:id="65" w:name="why-an-audit-log"/>
    <w:p>
      <w:pPr>
        <w:pStyle w:val="Heading3"/>
      </w:pPr>
      <w:r>
        <w:t xml:space="preserve">Why an Audit Log?</w:t>
      </w:r>
    </w:p>
    <w:p>
      <w:pPr>
        <w:pStyle w:val="FirstParagraph"/>
      </w:pPr>
      <w:r>
        <w:t xml:space="preserve">The requirements specify that every status transition must be tracked.</w:t>
      </w:r>
    </w:p>
    <w:p>
      <w:pPr>
        <w:pStyle w:val="BodyText"/>
      </w:pPr>
      <w:r>
        <w:t xml:space="preserve">The audit log provides:</w:t>
      </w:r>
    </w:p>
    <w:p>
      <w:pPr>
        <w:pStyle w:val="Compact"/>
        <w:numPr>
          <w:ilvl w:val="0"/>
          <w:numId w:val="1014"/>
        </w:numPr>
      </w:pPr>
      <w:r>
        <w:t xml:space="preserve">Traceability</w:t>
      </w:r>
    </w:p>
    <w:p>
      <w:pPr>
        <w:pStyle w:val="Compact"/>
        <w:numPr>
          <w:ilvl w:val="0"/>
          <w:numId w:val="1014"/>
        </w:numPr>
      </w:pPr>
      <w:r>
        <w:t xml:space="preserve">Accountability</w:t>
      </w:r>
    </w:p>
    <w:p>
      <w:pPr>
        <w:pStyle w:val="Compact"/>
        <w:numPr>
          <w:ilvl w:val="0"/>
          <w:numId w:val="1014"/>
        </w:numPr>
      </w:pPr>
      <w:r>
        <w:t xml:space="preserve">Historical reporting</w:t>
      </w:r>
    </w:p>
    <w:p>
      <w:pPr>
        <w:pStyle w:val="Compact"/>
        <w:numPr>
          <w:ilvl w:val="0"/>
          <w:numId w:val="1014"/>
        </w:numPr>
      </w:pPr>
      <w:r>
        <w:t xml:space="preserve">Review transparency</w:t>
      </w:r>
    </w:p>
    <w:bookmarkEnd w:id="65"/>
    <w:bookmarkStart w:id="66" w:name="why-postgresql"/>
    <w:p>
      <w:pPr>
        <w:pStyle w:val="Heading3"/>
      </w:pPr>
      <w:r>
        <w:t xml:space="preserve">Why PostgreSQL?</w:t>
      </w:r>
    </w:p>
    <w:p>
      <w:pPr>
        <w:pStyle w:val="FirstParagraph"/>
      </w:pPr>
      <w:r>
        <w:t xml:space="preserve">PostgreSQL provides:</w:t>
      </w:r>
    </w:p>
    <w:p>
      <w:pPr>
        <w:pStyle w:val="Compact"/>
        <w:numPr>
          <w:ilvl w:val="0"/>
          <w:numId w:val="1015"/>
        </w:numPr>
      </w:pPr>
      <w:r>
        <w:t xml:space="preserve">Strong relational integrity</w:t>
      </w:r>
    </w:p>
    <w:p>
      <w:pPr>
        <w:pStyle w:val="Compact"/>
        <w:numPr>
          <w:ilvl w:val="0"/>
          <w:numId w:val="1015"/>
        </w:numPr>
      </w:pPr>
      <w:r>
        <w:t xml:space="preserve">Reliable transactions</w:t>
      </w:r>
    </w:p>
    <w:p>
      <w:pPr>
        <w:pStyle w:val="Compact"/>
        <w:numPr>
          <w:ilvl w:val="0"/>
          <w:numId w:val="1015"/>
        </w:numPr>
      </w:pPr>
      <w:r>
        <w:t xml:space="preserve">Excellent support for workflow systems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trade-offs"/>
    <w:p>
      <w:pPr>
        <w:pStyle w:val="Heading2"/>
      </w:pPr>
      <w:r>
        <w:t xml:space="preserve">Trade-Offs</w:t>
      </w:r>
    </w:p>
    <w:p>
      <w:pPr>
        <w:pStyle w:val="FirstParagraph"/>
      </w:pPr>
      <w:r>
        <w:t xml:space="preserve">To keep the scope focused:</w:t>
      </w:r>
    </w:p>
    <w:p>
      <w:pPr>
        <w:pStyle w:val="Compact"/>
        <w:numPr>
          <w:ilvl w:val="0"/>
          <w:numId w:val="1016"/>
        </w:numPr>
      </w:pPr>
      <w:r>
        <w:t xml:space="preserve">Single reviewer role</w:t>
      </w:r>
    </w:p>
    <w:p>
      <w:pPr>
        <w:pStyle w:val="Compact"/>
        <w:numPr>
          <w:ilvl w:val="0"/>
          <w:numId w:val="1016"/>
        </w:numPr>
      </w:pPr>
      <w:r>
        <w:t xml:space="preserve">Single attachment per claim</w:t>
      </w:r>
    </w:p>
    <w:p>
      <w:pPr>
        <w:pStyle w:val="Compact"/>
        <w:numPr>
          <w:ilvl w:val="0"/>
          <w:numId w:val="1016"/>
        </w:numPr>
      </w:pPr>
      <w:r>
        <w:t xml:space="preserve">No email notifications</w:t>
      </w:r>
    </w:p>
    <w:p>
      <w:pPr>
        <w:pStyle w:val="Compact"/>
        <w:numPr>
          <w:ilvl w:val="0"/>
          <w:numId w:val="1016"/>
        </w:numPr>
      </w:pPr>
      <w:r>
        <w:t xml:space="preserve">No approval delegation</w:t>
      </w:r>
    </w:p>
    <w:p>
      <w:pPr>
        <w:pStyle w:val="Compact"/>
        <w:numPr>
          <w:ilvl w:val="0"/>
          <w:numId w:val="1016"/>
        </w:numPr>
      </w:pPr>
      <w:r>
        <w:t xml:space="preserve">Local file storage</w:t>
      </w:r>
    </w:p>
    <w:p>
      <w:pPr>
        <w:pStyle w:val="FirstParagraph"/>
      </w:pPr>
      <w:r>
        <w:t xml:space="preserve">These choices allow focus on the workflow engine and authorization requirements.</w:t>
      </w:r>
    </w:p>
    <w:p>
      <w:r>
        <w:pict>
          <v:rect style="width:0;height:1.5pt" o:hralign="center" o:hrstd="t" o:hr="t"/>
        </w:pict>
      </w:r>
    </w:p>
    <w:bookmarkEnd w:id="68"/>
    <w:bookmarkStart w:id="69" w:name="future-improvements"/>
    <w:p>
      <w:pPr>
        <w:pStyle w:val="Heading2"/>
      </w:pPr>
      <w:r>
        <w:t xml:space="preserve">Future Improvements</w:t>
      </w:r>
    </w:p>
    <w:p>
      <w:pPr>
        <w:pStyle w:val="FirstParagraph"/>
      </w:pPr>
      <w:r>
        <w:t xml:space="preserve">With additional time, the following features could be added:</w:t>
      </w:r>
    </w:p>
    <w:p>
      <w:pPr>
        <w:pStyle w:val="Compact"/>
        <w:numPr>
          <w:ilvl w:val="0"/>
          <w:numId w:val="1017"/>
        </w:numPr>
      </w:pPr>
      <w:r>
        <w:t xml:space="preserve">Email notifications</w:t>
      </w:r>
    </w:p>
    <w:p>
      <w:pPr>
        <w:pStyle w:val="Compact"/>
        <w:numPr>
          <w:ilvl w:val="0"/>
          <w:numId w:val="1017"/>
        </w:numPr>
      </w:pPr>
      <w:r>
        <w:t xml:space="preserve">Multi-level approvals</w:t>
      </w:r>
    </w:p>
    <w:p>
      <w:pPr>
        <w:pStyle w:val="Compact"/>
        <w:numPr>
          <w:ilvl w:val="0"/>
          <w:numId w:val="1017"/>
        </w:numPr>
      </w:pPr>
      <w:r>
        <w:t xml:space="preserve">Reviewer assignment</w:t>
      </w:r>
    </w:p>
    <w:p>
      <w:pPr>
        <w:pStyle w:val="Compact"/>
        <w:numPr>
          <w:ilvl w:val="0"/>
          <w:numId w:val="1017"/>
        </w:numPr>
      </w:pPr>
      <w:r>
        <w:t xml:space="preserve">Cloud storage (AWS S3)</w:t>
      </w:r>
    </w:p>
    <w:p>
      <w:pPr>
        <w:pStyle w:val="Compact"/>
        <w:numPr>
          <w:ilvl w:val="0"/>
          <w:numId w:val="1017"/>
        </w:numPr>
      </w:pPr>
      <w:r>
        <w:t xml:space="preserve">Receipt OCR</w:t>
      </w:r>
    </w:p>
    <w:p>
      <w:pPr>
        <w:pStyle w:val="Compact"/>
        <w:numPr>
          <w:ilvl w:val="0"/>
          <w:numId w:val="1017"/>
        </w:numPr>
      </w:pPr>
      <w:r>
        <w:t xml:space="preserve">Expense policy validation</w:t>
      </w:r>
    </w:p>
    <w:p>
      <w:pPr>
        <w:pStyle w:val="Compact"/>
        <w:numPr>
          <w:ilvl w:val="0"/>
          <w:numId w:val="1017"/>
        </w:numPr>
      </w:pPr>
      <w:r>
        <w:t xml:space="preserve">Reporting dashboard</w:t>
      </w:r>
    </w:p>
    <w:p>
      <w:pPr>
        <w:pStyle w:val="Compact"/>
        <w:numPr>
          <w:ilvl w:val="0"/>
          <w:numId w:val="1017"/>
        </w:numPr>
      </w:pPr>
      <w:r>
        <w:t xml:space="preserve">Analytics</w:t>
      </w:r>
    </w:p>
    <w:p>
      <w:pPr>
        <w:pStyle w:val="Compact"/>
        <w:numPr>
          <w:ilvl w:val="0"/>
          <w:numId w:val="1017"/>
        </w:numPr>
      </w:pPr>
      <w:r>
        <w:t xml:space="preserve">Real-time notifications</w:t>
      </w:r>
    </w:p>
    <w:p>
      <w:r>
        <w:pict>
          <v:rect style="width:0;height:1.5pt" o:hralign="center" o:hrstd="t" o:hr="t"/>
        </w:pict>
      </w:r>
    </w:p>
    <w:bookmarkEnd w:id="69"/>
    <w:bookmarkStart w:id="70" w:name="ai-usage-disclosure"/>
    <w:p>
      <w:pPr>
        <w:pStyle w:val="Heading2"/>
      </w:pPr>
      <w:r>
        <w:t xml:space="preserve">AI Usage Disclosure</w:t>
      </w:r>
    </w:p>
    <w:p>
      <w:pPr>
        <w:pStyle w:val="FirstParagraph"/>
      </w:pPr>
      <w:r>
        <w:t xml:space="preserve">AI tools were used during development to assist with:</w:t>
      </w:r>
    </w:p>
    <w:p>
      <w:pPr>
        <w:pStyle w:val="Compact"/>
        <w:numPr>
          <w:ilvl w:val="0"/>
          <w:numId w:val="1018"/>
        </w:numPr>
      </w:pPr>
      <w:r>
        <w:t xml:space="preserve">Brainstorming architecture options</w:t>
      </w:r>
    </w:p>
    <w:p>
      <w:pPr>
        <w:pStyle w:val="Compact"/>
        <w:numPr>
          <w:ilvl w:val="0"/>
          <w:numId w:val="1018"/>
        </w:numPr>
      </w:pPr>
      <w:r>
        <w:t xml:space="preserve">Reviewing API design</w:t>
      </w:r>
    </w:p>
    <w:p>
      <w:pPr>
        <w:pStyle w:val="Compact"/>
        <w:numPr>
          <w:ilvl w:val="0"/>
          <w:numId w:val="1018"/>
        </w:numPr>
      </w:pPr>
      <w:r>
        <w:t xml:space="preserve">Generating documentation drafts</w:t>
      </w:r>
    </w:p>
    <w:p>
      <w:pPr>
        <w:pStyle w:val="Compact"/>
        <w:numPr>
          <w:ilvl w:val="0"/>
          <w:numId w:val="1018"/>
        </w:numPr>
      </w:pPr>
      <w:r>
        <w:t xml:space="preserve">Reviewing test strategies</w:t>
      </w:r>
    </w:p>
    <w:p>
      <w:pPr>
        <w:pStyle w:val="FirstParagraph"/>
      </w:pPr>
      <w:r>
        <w:t xml:space="preserve">All generated code, documentation, and design decisions were reviewed, understood, and validated before inclusion in the final submission.</w:t>
      </w:r>
    </w:p>
    <w:p>
      <w:pPr>
        <w:pStyle w:val="BodyText"/>
      </w:pPr>
      <w:r>
        <w:t xml:space="preserve">The developer remains responsible for the final implementation and can explain every line of submitted code.</w:t>
      </w:r>
    </w:p>
    <w:p>
      <w:r>
        <w:pict>
          <v:rect style="width:0;height:1.5pt" o:hralign="center" o:hrstd="t" o:hr="t"/>
        </w:pict>
      </w:r>
    </w:p>
    <w:bookmarkEnd w:id="70"/>
    <w:bookmarkStart w:id="7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Kabwe Kabwe</w:t>
      </w:r>
    </w:p>
    <w:p>
      <w:pPr>
        <w:pStyle w:val="BodyText"/>
      </w:pPr>
      <w:r>
        <w:t xml:space="preserve">Full Stack Software Engineer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2026-06-24T13:54:37Z</dcterms:created>
  <dcterms:modified xsi:type="dcterms:W3CDTF">2026-06-24T13:54:37Z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