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Fine-Tuning a Local LLM into a MITRE ATT&amp;CK Specialist</w:t>
      </w:r>
    </w:p>
    <w:p>
      <w:pPr>
        <w:pStyle w:val="Subtitle"/>
      </w:pPr>
      <w:r>
        <w:t xml:space="preserve">End-to-End Technical Report — CyberCase Intelligence Framework</w:t>
      </w:r>
    </w:p>
    <w:p>
      <w:pPr>
        <w:pStyle w:val="Author"/>
      </w:pPr>
      <w:r>
        <w:t xml:space="preserve">CyberCase Intelligence Framework</w:t>
      </w:r>
    </w:p>
    <w:p>
      <w:pPr>
        <w:pStyle w:val="Date"/>
      </w:pPr>
      <w:r>
        <w:t xml:space="preserve">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report documents the complete process of fine-tuning the</w:t>
      </w:r>
      <w:r>
        <w:t xml:space="preserve"> </w:t>
      </w:r>
      <w:r>
        <w:rPr>
          <w:b/>
          <w:bCs/>
        </w:rPr>
        <w:t xml:space="preserve">local</w:t>
      </w:r>
      <w:r>
        <w:rPr>
          <w:b/>
          <w:bCs/>
        </w:rPr>
        <w:t xml:space="preserve"> </w:t>
      </w:r>
      <w:r>
        <w:rPr>
          <w:b/>
          <w:bCs/>
        </w:rPr>
        <w:t xml:space="preserve">answer-generation model</w:t>
      </w:r>
      <w:r>
        <w:t xml:space="preserve"> </w:t>
      </w:r>
      <w:r>
        <w:t xml:space="preserve">of the CyberCase Intelligence Framework into a</w:t>
      </w:r>
      <w:r>
        <w:t xml:space="preserve"> </w:t>
      </w:r>
      <w:r>
        <w:rPr>
          <w:b/>
          <w:bCs/>
        </w:rPr>
        <w:t xml:space="preserve">MITRE ATT&amp;CK cybersecurity specialist</w:t>
      </w:r>
      <w:r>
        <w:t xml:space="preserve">, while</w:t>
      </w:r>
      <w:r>
        <w:t xml:space="preserve"> </w:t>
      </w:r>
      <w:r>
        <w:rPr>
          <w:b/>
          <w:bCs/>
        </w:rPr>
        <w:t xml:space="preserve">preserving the original</w:t>
      </w:r>
      <w:r>
        <w:rPr>
          <w:b/>
          <w:bCs/>
        </w:rP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so the two can be compared head-to-head (A/B).</w:t>
      </w:r>
    </w:p>
    <w:p>
      <w:pPr>
        <w:pStyle w:val="BodyText"/>
      </w:pPr>
      <w:r>
        <w:t xml:space="preserve">The base model</w:t>
      </w:r>
      <w:r>
        <w:t xml:space="preserve"> </w:t>
      </w:r>
      <w:r>
        <w:rPr>
          <w:rStyle w:val="VerbatimChar"/>
        </w:rPr>
        <w:t xml:space="preserve">qwen2.5:7b</w:t>
      </w:r>
      <w:r>
        <w:t xml:space="preserve"> </w:t>
      </w:r>
      <w:r>
        <w:t xml:space="preserve">(served locally through Ollama) is adapted with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using a domain dataset generated directly from the</w:t>
      </w:r>
      <w:r>
        <w:t xml:space="preserve"> </w:t>
      </w:r>
      <w:r>
        <w:rPr>
          <w:b/>
          <w:bCs/>
        </w:rPr>
        <w:t xml:space="preserve">MITRE ATT&amp;CK</w:t>
      </w:r>
      <w:r>
        <w:rPr>
          <w:b/>
          <w:bCs/>
        </w:rPr>
        <w:t xml:space="preserve"> </w:t>
      </w:r>
      <w:r>
        <w:rPr>
          <w:b/>
          <w:bCs/>
        </w:rPr>
        <w:t xml:space="preserve">STIX 2.1</w:t>
      </w:r>
      <w:r>
        <w:t xml:space="preserve"> </w:t>
      </w:r>
      <w:r>
        <w:t xml:space="preserve">knowledge base. Training runs on a free cloud GPU (Google</w:t>
      </w:r>
      <w:r>
        <w:t xml:space="preserve"> </w:t>
      </w:r>
      <w:r>
        <w:t xml:space="preserve">Colab / Kaggle, Tesla T4 16 GB) because the development workstation’s GPU</w:t>
      </w:r>
      <w:r>
        <w:t xml:space="preserve"> </w:t>
      </w:r>
      <w:r>
        <w:t xml:space="preserve">(NVIDIA RTX 2050, 4 GB VRAM) is too small to fine-tune a 7B model. The trained</w:t>
      </w:r>
      <w:r>
        <w:t xml:space="preserve"> </w:t>
      </w:r>
      <w:r>
        <w:t xml:space="preserve">LoRA adapter is merged and exported to</w:t>
      </w:r>
      <w:r>
        <w:t xml:space="preserve"> </w:t>
      </w:r>
      <w:r>
        <w:rPr>
          <w:b/>
          <w:bCs/>
        </w:rPr>
        <w:t xml:space="preserve">GGUF (Q4_K_M)</w:t>
      </w:r>
      <w:r>
        <w:t xml:space="preserve"> </w:t>
      </w:r>
      <w:r>
        <w:t xml:space="preserve">and registered in</w:t>
      </w:r>
      <w:r>
        <w:t xml:space="preserve"> </w:t>
      </w:r>
      <w:r>
        <w:t xml:space="preserve">Ollama as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model,</w:t>
      </w:r>
      <w:r>
        <w:t xml:space="preserve"> </w:t>
      </w:r>
      <w:r>
        <w:rPr>
          <w:rStyle w:val="VerbatimChar"/>
        </w:rPr>
        <w:t xml:space="preserve">mitre-qwen:7b</w:t>
      </w:r>
      <w:r>
        <w:t xml:space="preserve">. Because the RAG pipeline selects</w:t>
      </w:r>
      <w:r>
        <w:t xml:space="preserve"> </w:t>
      </w:r>
      <w:r>
        <w:t xml:space="preserve">its local model purely through the</w:t>
      </w:r>
      <w:r>
        <w:t xml:space="preserve"> </w:t>
      </w:r>
      <w:r>
        <w:rPr>
          <w:rStyle w:val="VerbatimChar"/>
        </w:rPr>
        <w:t xml:space="preserve">LOCAL_LLM_MODEL</w:t>
      </w:r>
      <w:r>
        <w:t xml:space="preserve"> </w:t>
      </w:r>
      <w:r>
        <w:t xml:space="preserve">environment variable, the</w:t>
      </w:r>
      <w:r>
        <w:t xml:space="preserve"> </w:t>
      </w:r>
      <w:r>
        <w:t xml:space="preserve">two models can be swapped for evaluation</w:t>
      </w:r>
      <w:r>
        <w:t xml:space="preserve"> </w:t>
      </w:r>
      <w:r>
        <w:rPr>
          <w:b/>
          <w:bCs/>
        </w:rPr>
        <w:t xml:space="preserve">without changing any pipeline code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Qwen/Qwen2.5-7B-Instruct</w:t>
            </w:r>
            <w:r>
              <w:t xml:space="preserve"> </w:t>
            </w:r>
            <w:r>
              <w:t xml:space="preserve">(Ollama:</w:t>
            </w:r>
            <w:r>
              <w:t xml:space="preserve"> </w:t>
            </w:r>
            <w:r>
              <w:rPr>
                <w:rStyle w:val="VerbatimChar"/>
              </w:rPr>
              <w:t xml:space="preserve">qwen2.5:7b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QLoRA (4-bit NF4) + LoRA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Unsloth + TRL</w:t>
            </w:r>
            <w:r>
              <w:t xml:space="preserve"> </w:t>
            </w:r>
            <w:r>
              <w:rPr>
                <w:rStyle w:val="VerbatimChar"/>
              </w:rPr>
              <w:t xml:space="preserve">SFTTrainer</w:t>
            </w:r>
            <w:r>
              <w:t xml:space="preserve"> </w:t>
            </w:r>
            <w:r>
              <w:t xml:space="preserve">+ PEFT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</w:pPr>
            <w:r>
              <w:t xml:space="preserve">MITRE ATT&amp;CK STIX 2.1 (Enterprise + Mobile, v19.0)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size</w:t>
            </w:r>
          </w:p>
        </w:tc>
        <w:tc>
          <w:tcPr/>
          <w:p>
            <w:pPr>
              <w:pStyle w:val="Compact"/>
            </w:pPr>
            <w:r>
              <w:t xml:space="preserve">3,301 examples (3,037 train / 264 validation)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language</w:t>
            </w:r>
          </w:p>
        </w:tc>
        <w:tc>
          <w:tcPr/>
          <w:p>
            <w:pPr>
              <w:pStyle w:val="Compact"/>
            </w:pPr>
            <w:r>
              <w:t xml:space="preserve">English (translation to Thai is a separate pipeline stage)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compute</w:t>
            </w:r>
          </w:p>
        </w:tc>
        <w:tc>
          <w:tcPr/>
          <w:p>
            <w:pPr>
              <w:pStyle w:val="Compact"/>
            </w:pPr>
            <w:r>
              <w:t xml:space="preserve">Cloud GPU — Tesla T4 16 GB (Colab/Kaggle)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GGUF Q4_K_M → Ollama model</w:t>
            </w:r>
            <w:r>
              <w:t xml:space="preserve"> </w:t>
            </w:r>
            <w:r>
              <w:rPr>
                <w:rStyle w:val="VerbatimChar"/>
              </w:rPr>
              <w:t xml:space="preserve">mitre-qwen:7b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A/B via</w:t>
            </w:r>
            <w:r>
              <w:t xml:space="preserve"> </w:t>
            </w:r>
            <w:r>
              <w:rPr>
                <w:rStyle w:val="VerbatimChar"/>
              </w:rPr>
              <w:t xml:space="preserve">LOCAL_LLM_MODEL</w:t>
            </w:r>
            <w:r>
              <w:t xml:space="preserve"> </w:t>
            </w:r>
            <w:r>
              <w:t xml:space="preserve">swap, no pipeline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objectives-and-constraints"/>
    <w:p>
      <w:pPr>
        <w:pStyle w:val="Heading1"/>
      </w:pPr>
      <w:r>
        <w:t xml:space="preserve">2. Objectives and Constraints</w:t>
      </w:r>
    </w:p>
    <w:bookmarkStart w:id="10" w:name="objectives"/>
    <w:p>
      <w:pPr>
        <w:pStyle w:val="Heading2"/>
      </w:pPr>
      <w:r>
        <w:t xml:space="preserve">2.1 Objectives</w:t>
      </w:r>
    </w:p>
    <w:p>
      <w:pPr>
        <w:pStyle w:val="Compact"/>
        <w:numPr>
          <w:ilvl w:val="0"/>
          <w:numId w:val="1001"/>
        </w:numPr>
      </w:pPr>
      <w:r>
        <w:t xml:space="preserve">Specialise the local generation model in MITRE ATT&amp;CK knowledge</w:t>
      </w:r>
      <w:r>
        <w:t xml:space="preserve"> </w:t>
      </w:r>
      <w:r>
        <w:t xml:space="preserve">(techniques, tactics, mitigations, groups, software, campaigns).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 the original model intact</w:t>
      </w:r>
      <w:r>
        <w:t xml:space="preserve"> </w:t>
      </w:r>
      <w:r>
        <w:t xml:space="preserve">to enable a fair quality comparison.</w:t>
      </w:r>
    </w:p>
    <w:p>
      <w:pPr>
        <w:pStyle w:val="Compact"/>
        <w:numPr>
          <w:ilvl w:val="0"/>
          <w:numId w:val="1001"/>
        </w:numPr>
      </w:pPr>
      <w:r>
        <w:t xml:space="preserve">Integrate the specialist into the existing RAG pipeline with</w:t>
      </w:r>
      <w:r>
        <w:t xml:space="preserve"> </w:t>
      </w:r>
      <w:r>
        <w:rPr>
          <w:b/>
          <w:bCs/>
        </w:rPr>
        <w:t xml:space="preserve">zero code</w:t>
      </w:r>
      <w:r>
        <w:rPr>
          <w:b/>
          <w:bCs/>
        </w:rP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to the pipeline itself.</w:t>
      </w:r>
    </w:p>
    <w:p>
      <w:pPr>
        <w:pStyle w:val="Compact"/>
        <w:numPr>
          <w:ilvl w:val="0"/>
          <w:numId w:val="1001"/>
        </w:numPr>
      </w:pPr>
      <w:r>
        <w:t xml:space="preserve">Make the whole process</w:t>
      </w:r>
      <w:r>
        <w:t xml:space="preserve"> </w:t>
      </w:r>
      <w:r>
        <w:rPr>
          <w:b/>
          <w:bCs/>
        </w:rPr>
        <w:t xml:space="preserve">reproducible</w:t>
      </w:r>
      <w:r>
        <w:t xml:space="preserve"> </w:t>
      </w:r>
      <w:r>
        <w:t xml:space="preserve">and runnable on free infrastructure.</w:t>
      </w:r>
    </w:p>
    <w:bookmarkEnd w:id="10"/>
    <w:bookmarkStart w:id="11" w:name="Xbe67bf379c9fe86e6b6cecaef51266f0ae8031b"/>
    <w:p>
      <w:pPr>
        <w:pStyle w:val="Heading2"/>
      </w:pPr>
      <w:r>
        <w:t xml:space="preserve">2.2 Hardware constraint (the key design driver)</w:t>
      </w:r>
    </w:p>
    <w:p>
      <w:pPr>
        <w:pStyle w:val="FirstParagraph"/>
      </w:pPr>
      <w:r>
        <w:t xml:space="preserve">The development workstation has an</w:t>
      </w:r>
      <w:r>
        <w:t xml:space="preserve"> </w:t>
      </w:r>
      <w:r>
        <w:rPr>
          <w:b/>
          <w:bCs/>
        </w:rPr>
        <w:t xml:space="preserve">NVIDIA RTX 2050 with only 4 GB of VRAM</w:t>
      </w:r>
      <w:r>
        <w:t xml:space="preserve">.</w:t>
      </w:r>
      <w:r>
        <w:t xml:space="preserve"> </w:t>
      </w:r>
      <w:r>
        <w:t xml:space="preserve">QLoRA fine-tuning of a 7B model needs roughly 8–16 GB, so</w:t>
      </w:r>
      <w:r>
        <w:t xml:space="preserve"> </w:t>
      </w:r>
      <w:r>
        <w:rPr>
          <w:b/>
          <w:bCs/>
        </w:rPr>
        <w:t xml:space="preserve">local training is</w:t>
      </w:r>
      <w:r>
        <w:rPr>
          <w:b/>
          <w:bCs/>
        </w:rPr>
        <w:t xml:space="preserve"> </w:t>
      </w:r>
      <w:r>
        <w:rPr>
          <w:b/>
          <w:bCs/>
        </w:rPr>
        <w:t xml:space="preserve">infeasible</w:t>
      </w:r>
      <w:r>
        <w:t xml:space="preserve">. The resolution adopted throughout this work: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</w:t>
      </w:r>
      <w:r>
        <w:t xml:space="preserve"> </w:t>
      </w:r>
      <w:r>
        <w:t xml:space="preserve">on a free cloud GPU (Tesla T4, 16 GB).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the result to a quantised GGUF file.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inference</w:t>
      </w:r>
      <w:r>
        <w:t xml:space="preserve"> </w:t>
      </w:r>
      <w:r>
        <w:t xml:space="preserve">locally through Ollama, where a 7B Q4 model fits comfortably.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base-model"/>
    <w:p>
      <w:pPr>
        <w:pStyle w:val="Heading1"/>
      </w:pPr>
      <w:r>
        <w:t xml:space="preserve">3. Base Model</w:t>
      </w:r>
    </w:p>
    <w:p>
      <w:pPr>
        <w:pStyle w:val="FirstParagraph"/>
      </w:pPr>
      <w:r>
        <w:t xml:space="preserve">The framework already uses</w:t>
      </w:r>
      <w:r>
        <w:t xml:space="preserve"> </w:t>
      </w:r>
      <w:r>
        <w:rPr>
          <w:rStyle w:val="VerbatimChar"/>
        </w:rPr>
        <w:t xml:space="preserve">qwen2.5:7b</w:t>
      </w:r>
      <w:r>
        <w:t xml:space="preserve"> </w:t>
      </w:r>
      <w:r>
        <w:t xml:space="preserve">via Ollama as the</w:t>
      </w:r>
      <w:r>
        <w:t xml:space="preserve"> </w:t>
      </w:r>
      <w:r>
        <w:rPr>
          <w:rStyle w:val="VerbatimChar"/>
        </w:rPr>
        <w:t xml:space="preserve">reasoning_llm</w:t>
      </w:r>
      <w:r>
        <w:t xml:space="preserve"> </w:t>
      </w:r>
      <w:r>
        <w:t xml:space="preserve">(the</w:t>
      </w:r>
      <w:r>
        <w:t xml:space="preserve"> </w:t>
      </w:r>
      <w:r>
        <w:t xml:space="preserve">component that generates the final answer) whenever the pipeline runs in</w:t>
      </w:r>
      <w:r>
        <w:t xml:space="preserve"> </w:t>
      </w:r>
      <w:r>
        <w:rPr>
          <w:rStyle w:val="VerbatimChar"/>
        </w:rPr>
        <w:t xml:space="preserve">--local</w:t>
      </w:r>
      <w:r>
        <w:t xml:space="preserve"> </w:t>
      </w:r>
      <w:r>
        <w:t xml:space="preserve">mode. To keep the comparison</w:t>
      </w:r>
      <w:r>
        <w:t xml:space="preserve"> </w:t>
      </w:r>
      <w:r>
        <w:rPr>
          <w:i/>
          <w:iCs/>
        </w:rPr>
        <w:t xml:space="preserve">apples-to-apples</w:t>
      </w:r>
      <w:r>
        <w:t xml:space="preserve">, fine-tuning starts</w:t>
      </w:r>
      <w:r>
        <w:t xml:space="preserve"> </w:t>
      </w:r>
      <w:r>
        <w:t xml:space="preserve">from the matching Hugging Face checkpoint</w:t>
      </w:r>
      <w:r>
        <w:t xml:space="preserve"> </w:t>
      </w:r>
      <w:r>
        <w:rPr>
          <w:rStyle w:val="VerbatimChar"/>
          <w:b/>
          <w:bCs/>
        </w:rPr>
        <w:t xml:space="preserve">Qwen/Qwen2.5-7B-Instruct</w:t>
      </w:r>
      <w:r>
        <w:t xml:space="preserve"> </w:t>
      </w:r>
      <w:r>
        <w:t xml:space="preserve">(same</w:t>
      </w:r>
      <w:r>
        <w:t xml:space="preserve"> </w:t>
      </w:r>
      <w:r>
        <w:t xml:space="preserve">family, size, and chat template as the Ollama base).</w:t>
      </w:r>
    </w:p>
    <w:p>
      <w:pPr>
        <w:pStyle w:val="BodyText"/>
      </w:pPr>
      <w:r>
        <w:rPr>
          <w:b/>
          <w:bCs/>
        </w:rPr>
        <w:t xml:space="preserve">Why Qwen2.5-7B-Instruct:</w:t>
      </w:r>
    </w:p>
    <w:p>
      <w:pPr>
        <w:pStyle w:val="Compact"/>
        <w:numPr>
          <w:ilvl w:val="0"/>
          <w:numId w:val="1003"/>
        </w:numPr>
      </w:pPr>
      <w:r>
        <w:t xml:space="preserve">Strong multilingual capability (relevant for the Thai-facing framework).</w:t>
      </w:r>
    </w:p>
    <w:p>
      <w:pPr>
        <w:pStyle w:val="Compact"/>
        <w:numPr>
          <w:ilvl w:val="0"/>
          <w:numId w:val="1003"/>
        </w:numPr>
      </w:pPr>
      <w:r>
        <w:t xml:space="preserve">7B fits a free T4 in 4-bit and runs locally in Ollama after quantisation.</w:t>
      </w:r>
    </w:p>
    <w:p>
      <w:pPr>
        <w:pStyle w:val="Compact"/>
        <w:numPr>
          <w:ilvl w:val="0"/>
          <w:numId w:val="1003"/>
        </w:numPr>
      </w:pPr>
      <w:r>
        <w:t xml:space="preserve">ChatML template is well supported by Unsloth and Ollama.</w:t>
      </w:r>
    </w:p>
    <w:p>
      <w:r>
        <w:pict>
          <v:rect style="width:0;height:1.5pt" o:hralign="center" o:hrstd="t" o:hr="t"/>
        </w:pict>
      </w:r>
    </w:p>
    <w:bookmarkEnd w:id="13"/>
    <w:bookmarkStart w:id="18" w:name="fine-tuning-method"/>
    <w:p>
      <w:pPr>
        <w:pStyle w:val="Heading1"/>
      </w:pPr>
      <w:r>
        <w:t xml:space="preserve">4. Fine-Tuning Method</w:t>
      </w:r>
    </w:p>
    <w:bookmarkStart w:id="14" w:name="lora-low-rank-adaptation"/>
    <w:p>
      <w:pPr>
        <w:pStyle w:val="Heading2"/>
      </w:pPr>
      <w:r>
        <w:t xml:space="preserve">4.1 LoRA (Low-Rank Adaptation)</w:t>
      </w:r>
    </w:p>
    <w:p>
      <w:pPr>
        <w:pStyle w:val="FirstParagraph"/>
      </w:pPr>
      <w:r>
        <w:t xml:space="preserve">Instead of updating all ~7.6 billion parameters,</w:t>
      </w:r>
      <w:r>
        <w:t xml:space="preserve"> </w:t>
      </w:r>
      <w:r>
        <w:rPr>
          <w:b/>
          <w:bCs/>
        </w:rPr>
        <w:t xml:space="preserve">LoRA freezes the base model</w:t>
      </w:r>
      <w:r>
        <w:t xml:space="preserve"> </w:t>
      </w:r>
      <w:r>
        <w:t xml:space="preserve">and injects small trainable low-rank matrices into selected linear layers. Only</w:t>
      </w:r>
      <w:r>
        <w:t xml:space="preserve"> </w:t>
      </w:r>
      <w:r>
        <w:t xml:space="preserve">these adapter matrices (tens of MB) are trained. Benefits:</w:t>
      </w:r>
    </w:p>
    <w:p>
      <w:pPr>
        <w:pStyle w:val="Compact"/>
        <w:numPr>
          <w:ilvl w:val="0"/>
          <w:numId w:val="1004"/>
        </w:numPr>
      </w:pPr>
      <w:r>
        <w:t xml:space="preserve">Fits small GPUs and trains quickly.</w:t>
      </w:r>
    </w:p>
    <w:p>
      <w:pPr>
        <w:pStyle w:val="Compact"/>
        <w:numPr>
          <w:ilvl w:val="0"/>
          <w:numId w:val="1004"/>
        </w:numPr>
      </w:pPr>
      <w:r>
        <w:t xml:space="preserve">Produces a tiny, portable artefact (the</w:t>
      </w:r>
      <w:r>
        <w:t xml:space="preserve"> </w:t>
      </w:r>
      <w:r>
        <w:rPr>
          <w:i/>
          <w:iCs/>
        </w:rPr>
        <w:t xml:space="preserve">adapter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The base model is untouched, which aligns directly with the</w:t>
      </w:r>
      <w:r>
        <w:t xml:space="preserve"> </w:t>
      </w:r>
      <w:r>
        <w:t xml:space="preserve">“keep the original</w:t>
      </w:r>
      <w:r>
        <w:t xml:space="preserve"> </w:t>
      </w:r>
      <w:r>
        <w:t xml:space="preserve">model”</w:t>
      </w:r>
      <w:r>
        <w:t xml:space="preserve"> </w:t>
      </w:r>
      <w:r>
        <w:t xml:space="preserve">objective.</w:t>
      </w:r>
    </w:p>
    <w:bookmarkEnd w:id="14"/>
    <w:bookmarkStart w:id="15" w:name="qlora-quantised-lora"/>
    <w:p>
      <w:pPr>
        <w:pStyle w:val="Heading2"/>
      </w:pPr>
      <w:r>
        <w:t xml:space="preserve">4.2 QLoRA (Quantised LoRA)</w:t>
      </w:r>
    </w:p>
    <w:p>
      <w:pPr>
        <w:pStyle w:val="FirstParagraph"/>
      </w:pPr>
      <w:r>
        <w:rPr>
          <w:b/>
          <w:bCs/>
        </w:rPr>
        <w:t xml:space="preserve">QLoRA</w:t>
      </w:r>
      <w:r>
        <w:t xml:space="preserve"> </w:t>
      </w:r>
      <w:r>
        <w:t xml:space="preserve">loads the frozen base model in</w:t>
      </w:r>
      <w:r>
        <w:t xml:space="preserve"> </w:t>
      </w:r>
      <w:r>
        <w:rPr>
          <w:b/>
          <w:bCs/>
        </w:rPr>
        <w:t xml:space="preserve">4-bit (NF4)</w:t>
      </w:r>
      <w:r>
        <w:t xml:space="preserve"> </w:t>
      </w:r>
      <w:r>
        <w:t xml:space="preserve">precision, then trains</w:t>
      </w:r>
      <w:r>
        <w:t xml:space="preserve"> </w:t>
      </w:r>
      <w:r>
        <w:t xml:space="preserve">the LoRA adapter on top in higher precision. This roughly halves the memory of</w:t>
      </w:r>
      <w:r>
        <w:t xml:space="preserve"> </w:t>
      </w:r>
      <w:r>
        <w:t xml:space="preserve">the base weights, which is what allows a 7B model to be fine-tuned on a 16 GB T4.</w:t>
      </w:r>
    </w:p>
    <w:bookmarkEnd w:id="15"/>
    <w:bookmarkStart w:id="16" w:name="lora-configuration"/>
    <w:p>
      <w:pPr>
        <w:pStyle w:val="Heading2"/>
      </w:pPr>
      <w:r>
        <w:t xml:space="preserve">4.3 LoRA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Hyper-parameter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 (</w:t>
            </w:r>
            <w:r>
              <w:rPr>
                <w:rStyle w:val="VerbatimChar"/>
              </w:rPr>
              <w:t xml:space="preserve">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lora_alpha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lora_dropout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q_proj, k_proj, v_proj, o_proj, gate_proj, up_proj, down_proj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checkpointing</w:t>
            </w:r>
          </w:p>
        </w:tc>
        <w:tc>
          <w:tcPr/>
          <w:p>
            <w:pPr>
              <w:pStyle w:val="Compact"/>
            </w:pPr>
            <w:r>
              <w:t xml:space="preserve">Unsloth (memory-efficient)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Quantisation</w:t>
            </w:r>
          </w:p>
        </w:tc>
        <w:tc>
          <w:tcPr/>
          <w:p>
            <w:pPr>
              <w:pStyle w:val="Compact"/>
            </w:pPr>
            <w:r>
              <w:t xml:space="preserve">4-bit NF4 (</w:t>
            </w:r>
            <w:r>
              <w:rPr>
                <w:rStyle w:val="VerbatimChar"/>
              </w:rPr>
              <w:t xml:space="preserve">load_in_4bit=True</w:t>
            </w:r>
            <w:r>
              <w:t xml:space="preserve">)</w:t>
            </w:r>
          </w:p>
        </w:tc>
      </w:tr>
    </w:tbl>
    <w:bookmarkEnd w:id="16"/>
    <w:bookmarkStart w:id="17" w:name="response-only-loss-masking"/>
    <w:p>
      <w:pPr>
        <w:pStyle w:val="Heading2"/>
      </w:pPr>
      <w:r>
        <w:t xml:space="preserve">4.4 Response-only loss masking</w:t>
      </w:r>
    </w:p>
    <w:p>
      <w:pPr>
        <w:pStyle w:val="FirstParagraph"/>
      </w:pPr>
      <w:r>
        <w:t xml:space="preserve">Each training example is a chat conversation. Loss is computed</w:t>
      </w:r>
      <w:r>
        <w:t xml:space="preserve"> </w:t>
      </w:r>
      <w:r>
        <w:rPr>
          <w:b/>
          <w:bCs/>
        </w:rPr>
        <w:t xml:space="preserve">only on the</w:t>
      </w:r>
      <w:r>
        <w:rPr>
          <w:b/>
          <w:bCs/>
        </w:rPr>
        <w:t xml:space="preserve"> </w:t>
      </w:r>
      <w:r>
        <w:rPr>
          <w:b/>
          <w:bCs/>
        </w:rPr>
        <w:t xml:space="preserve">assistant tokens</w:t>
      </w:r>
      <w:r>
        <w:t xml:space="preserve"> </w:t>
      </w:r>
      <w:r>
        <w:t xml:space="preserve">(the question/context is masked out) using Unsloth’s</w:t>
      </w:r>
      <w:r>
        <w:t xml:space="preserve"> </w:t>
      </w:r>
      <w:r>
        <w:rPr>
          <w:rStyle w:val="VerbatimChar"/>
        </w:rPr>
        <w:t xml:space="preserve">train_on_responses_only</w:t>
      </w:r>
      <w:r>
        <w:t xml:space="preserve"> </w:t>
      </w:r>
      <w:r>
        <w:t xml:space="preserve">with the Qwen2.5 ChatML markers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&lt;|im_start|&gt;user\n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&lt;|im_start|&gt;assistant\n</w:t>
      </w:r>
      <w:r>
        <w:t xml:space="preserve">). This teaches the model</w:t>
      </w:r>
      <w:r>
        <w:t xml:space="preserve"> </w:t>
      </w:r>
      <w:r>
        <w:rPr>
          <w:i/>
          <w:iCs/>
        </w:rPr>
        <w:t xml:space="preserve">how</w:t>
      </w:r>
      <w:r>
        <w:rPr>
          <w:i/>
          <w:iCs/>
        </w:rPr>
        <w:t xml:space="preserve"> </w:t>
      </w:r>
      <w:r>
        <w:rPr>
          <w:i/>
          <w:iCs/>
        </w:rPr>
        <w:t xml:space="preserve">to answer</w:t>
      </w:r>
      <w:r>
        <w:t xml:space="preserve"> </w:t>
      </w:r>
      <w:r>
        <w:t xml:space="preserve">rather than to reproduce the prompt, improving answer quality.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tooling-frameworks"/>
    <w:p>
      <w:pPr>
        <w:pStyle w:val="Heading1"/>
      </w:pPr>
      <w:r>
        <w:t xml:space="preserve">5. Tooling /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Unsloth</w:t>
            </w:r>
          </w:p>
        </w:tc>
        <w:tc>
          <w:tcPr/>
          <w:p>
            <w:pPr>
              <w:pStyle w:val="Compact"/>
            </w:pPr>
            <w:r>
              <w:t xml:space="preserve">Fast, low-VRAM 4-bit QLoRA for Qwen2.5; model load, LoRA, GGUF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TRL</w:t>
            </w:r>
            <w:r>
              <w:t xml:space="preserve"> </w:t>
            </w:r>
            <w:r>
              <w:rPr>
                <w:rStyle w:val="VerbatimChar"/>
              </w:rPr>
              <w:t xml:space="preserve">SFTTrainer</w:t>
            </w:r>
          </w:p>
        </w:tc>
        <w:tc>
          <w:tcPr/>
          <w:p>
            <w:pPr>
              <w:pStyle w:val="Compact"/>
            </w:pPr>
            <w:r>
              <w:t xml:space="preserve">Supervised fine-tuning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PEFT</w:t>
            </w:r>
          </w:p>
        </w:tc>
        <w:tc>
          <w:tcPr/>
          <w:p>
            <w:pPr>
              <w:pStyle w:val="Compact"/>
            </w:pPr>
            <w:r>
              <w:t xml:space="preserve">LoRA adapter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bitsandbytes</w:t>
            </w:r>
          </w:p>
        </w:tc>
        <w:tc>
          <w:tcPr/>
          <w:p>
            <w:pPr>
              <w:pStyle w:val="Compact"/>
            </w:pPr>
            <w:r>
              <w:t xml:space="preserve">4-bit quantisation / 8-bit optimiser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datasets</w:t>
            </w:r>
          </w:p>
        </w:tc>
        <w:tc>
          <w:tcPr/>
          <w:p>
            <w:pPr>
              <w:pStyle w:val="Compact"/>
            </w:pPr>
            <w:r>
              <w:t xml:space="preserve">Loads the JSONL training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llama.cpp</w:t>
            </w:r>
          </w:p>
        </w:tc>
        <w:tc>
          <w:tcPr/>
          <w:p>
            <w:pPr>
              <w:pStyle w:val="Compact"/>
            </w:pPr>
            <w:r>
              <w:t xml:space="preserve">(fallback) HF → GGUF conversion and quantisation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Local serving of both the original and the fine-tuned model</w:t>
            </w:r>
          </w:p>
        </w:tc>
      </w:tr>
    </w:tbl>
    <w:p>
      <w:pPr>
        <w:pStyle w:val="BodyText"/>
      </w:pPr>
      <w:r>
        <w:t xml:space="preserve">Observed cloud environment during a training run:</w:t>
      </w:r>
      <w:r>
        <w:t xml:space="preserve"> </w:t>
      </w:r>
      <w:r>
        <w:rPr>
          <w:i/>
          <w:iCs/>
        </w:rPr>
        <w:t xml:space="preserve">Unsloth 2026.6.1,</w:t>
      </w:r>
      <w:r>
        <w:rPr>
          <w:i/>
          <w:iCs/>
        </w:rPr>
        <w:t xml:space="preserve"> </w:t>
      </w:r>
      <w:r>
        <w:rPr>
          <w:i/>
          <w:iCs/>
        </w:rPr>
        <w:t xml:space="preserve">Transformers 5.5.0, Torch 2.11.0+cu128, CUDA 12.8, Tesla T4 (16 GB), fp16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6" w:name="dataset"/>
    <w:p>
      <w:pPr>
        <w:pStyle w:val="Heading1"/>
      </w:pPr>
      <w:r>
        <w:t xml:space="preserve">6. Dataset</w:t>
      </w:r>
    </w:p>
    <w:bookmarkStart w:id="20" w:name="source"/>
    <w:p>
      <w:pPr>
        <w:pStyle w:val="Heading2"/>
      </w:pPr>
      <w:r>
        <w:t xml:space="preserve">6.1 Source</w:t>
      </w:r>
    </w:p>
    <w:p>
      <w:pPr>
        <w:pStyle w:val="FirstParagraph"/>
      </w:pPr>
      <w:r>
        <w:t xml:space="preserve">The dataset is generated</w:t>
      </w:r>
      <w:r>
        <w:t xml:space="preserve"> </w:t>
      </w:r>
      <w:r>
        <w:rPr>
          <w:b/>
          <w:bCs/>
        </w:rPr>
        <w:t xml:space="preserve">directly from the MITRE ATT&amp;CK STIX 2.1 bundles</w:t>
      </w:r>
      <w:r>
        <w:t xml:space="preserve"> </w:t>
      </w:r>
      <w:r>
        <w:t xml:space="preserve">(no external LLM teacher / API). The builder reuses the framework’s existing</w:t>
      </w:r>
      <w:r>
        <w:t xml:space="preserve"> </w:t>
      </w:r>
      <w:r>
        <w:rPr>
          <w:rStyle w:val="VerbatimChar"/>
        </w:rPr>
        <w:t xml:space="preserve">StixParser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ingestion/stix_parser.py</w:t>
      </w:r>
      <w:r>
        <w:t xml:space="preserve">) to parse the</w:t>
      </w:r>
      <w:r>
        <w:t xml:space="preserve"> </w:t>
      </w:r>
      <w:r>
        <w:rPr>
          <w:b/>
          <w:bCs/>
        </w:rPr>
        <w:t xml:space="preserve">latest</w:t>
      </w:r>
      <w:r>
        <w:t xml:space="preserve"> </w:t>
      </w:r>
      <w:r>
        <w:t xml:space="preserve">bundle of each</w:t>
      </w:r>
      <w:r>
        <w:t xml:space="preserve"> </w:t>
      </w:r>
      <w:r>
        <w:t xml:space="preserve">domain (Enterprise and Mobile,</w:t>
      </w:r>
      <w:r>
        <w:t xml:space="preserve"> </w:t>
      </w:r>
      <w:r>
        <w:rPr>
          <w:b/>
          <w:bCs/>
        </w:rPr>
        <w:t xml:space="preserve">version 19.0</w:t>
      </w:r>
      <w:r>
        <w:t xml:space="preserve">) into typed entities and</w:t>
      </w:r>
      <w:r>
        <w:t xml:space="preserve"> </w:t>
      </w:r>
      <w:r>
        <w:t xml:space="preserve">relationships.</w:t>
      </w:r>
    </w:p>
    <w:p>
      <w:pPr>
        <w:pStyle w:val="BlockText"/>
      </w:pPr>
      <w:r>
        <w:t xml:space="preserve">Note: the project’s</w:t>
      </w:r>
      <w:r>
        <w:t xml:space="preserve"> </w:t>
      </w:r>
      <w:r>
        <w:rPr>
          <w:rStyle w:val="VerbatimChar"/>
        </w:rPr>
        <w:t xml:space="preserve">config.ATTACK_DOMAINS</w:t>
      </w:r>
      <w:r>
        <w:t xml:space="preserve"> </w:t>
      </w:r>
      <w:r>
        <w:t xml:space="preserve">points at a path that does not</w:t>
      </w:r>
      <w:r>
        <w:t xml:space="preserve"> </w:t>
      </w:r>
      <w:r>
        <w:t xml:space="preserve">exist on disk; the builder resolves the real STIX location (the repository</w:t>
      </w:r>
      <w:r>
        <w:t xml:space="preserve"> </w:t>
      </w:r>
      <w:r>
        <w:t xml:space="preserve">root</w:t>
      </w:r>
      <w:r>
        <w:t xml:space="preserve"> </w:t>
      </w:r>
      <w:r>
        <w:rPr>
          <w:rStyle w:val="VerbatimChar"/>
        </w:rPr>
        <w:t xml:space="preserve">Mitre_ATT&amp;CK Doc/</w:t>
      </w:r>
      <w:r>
        <w:t xml:space="preserve">) itself.</w:t>
      </w:r>
    </w:p>
    <w:bookmarkEnd w:id="20"/>
    <w:bookmarkStart w:id="21" w:name="construction-pipeline"/>
    <w:p>
      <w:pPr>
        <w:pStyle w:val="Heading2"/>
      </w:pPr>
      <w:r>
        <w:t xml:space="preserve">6.2 Construction pipeline</w:t>
      </w:r>
    </w:p>
    <w:p>
      <w:pPr>
        <w:pStyle w:val="Compact"/>
        <w:numPr>
          <w:ilvl w:val="0"/>
          <w:numId w:val="1005"/>
        </w:numPr>
      </w:pPr>
      <w:r>
        <w:t xml:space="preserve">Parse the latest Enterprise + Mobile STIX bundles → entities + relationships.</w:t>
      </w:r>
    </w:p>
    <w:p>
      <w:pPr>
        <w:pStyle w:val="Compact"/>
        <w:numPr>
          <w:ilvl w:val="0"/>
          <w:numId w:val="1005"/>
        </w:numPr>
      </w:pPr>
      <w:r>
        <w:t xml:space="preserve">Build relationship indices (technique→mitigations, group→techniques,</w:t>
      </w:r>
      <w:r>
        <w:t xml:space="preserve"> </w:t>
      </w:r>
      <w:r>
        <w:t xml:space="preserve">software→techniques, tactic→techniques, campaign→group, etc.).</w:t>
      </w:r>
    </w:p>
    <w:p>
      <w:pPr>
        <w:pStyle w:val="Compact"/>
        <w:numPr>
          <w:ilvl w:val="0"/>
          <w:numId w:val="1005"/>
        </w:numPr>
      </w:pPr>
      <w:r>
        <w:t xml:space="preserve">Clean MITRE markdown noise (citations, hyperlinks) and truncate long</w:t>
      </w:r>
      <w:r>
        <w:t xml:space="preserve"> </w:t>
      </w:r>
      <w:r>
        <w:t xml:space="preserve">descriptions on sentence boundaries.</w:t>
      </w:r>
    </w:p>
    <w:p>
      <w:pPr>
        <w:pStyle w:val="Compact"/>
        <w:numPr>
          <w:ilvl w:val="0"/>
          <w:numId w:val="1005"/>
        </w:numPr>
      </w:pPr>
      <w:r>
        <w:t xml:space="preserve">Emit chat-format examples per template, deduplicate by question, optionally</w:t>
      </w:r>
      <w:r>
        <w:t xml:space="preserve"> </w:t>
      </w:r>
      <w:r>
        <w:t xml:space="preserve">cap per category, shuffle (seeded), and split into train/validation.</w:t>
      </w:r>
    </w:p>
    <w:bookmarkEnd w:id="21"/>
    <w:bookmarkStart w:id="22" w:name="example-format"/>
    <w:p>
      <w:pPr>
        <w:pStyle w:val="Heading2"/>
      </w:pPr>
      <w:r>
        <w:t xml:space="preserve">6.3 Example format</w:t>
      </w:r>
    </w:p>
    <w:p>
      <w:pPr>
        <w:pStyle w:val="FirstParagraph"/>
      </w:pPr>
      <w:r>
        <w:t xml:space="preserve">Each line of the</w:t>
      </w:r>
      <w:r>
        <w:t xml:space="preserve"> </w:t>
      </w:r>
      <w:r>
        <w:rPr>
          <w:rStyle w:val="VerbatimChar"/>
        </w:rPr>
        <w:t xml:space="preserve">.jsonl</w:t>
      </w:r>
      <w:r>
        <w:t xml:space="preserve"> </w:t>
      </w:r>
      <w:r>
        <w:t xml:space="preserve">file is one example with a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array</w:t>
      </w:r>
      <w:r>
        <w:t xml:space="preserve"> </w:t>
      </w:r>
      <w:r>
        <w:t xml:space="preserve">(system / user / assistant), the standard chat format for instruction tuning: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MITRE ATT&amp;CK cybersecurity specialist..."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mitigations exist for Systemd Timers (T1053.006)?"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"Systemd Timers (T1053.006) is a MITRE ATT&amp;CK technique - ... Recommended mitigations include: ..."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"mitigation_lookup"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Two complementary styles are mixed: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closed-book</w:t>
      </w:r>
      <w:r>
        <w:t xml:space="preserve"> </w:t>
      </w:r>
      <w:r>
        <w:t xml:space="preserve">(3,159 examples) — direct question → answer; bakes MITRE</w:t>
      </w:r>
      <w:r>
        <w:t xml:space="preserve"> </w:t>
      </w:r>
      <w:r>
        <w:t xml:space="preserve">knowledge into the weights.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grounded / RAG-style</w:t>
      </w:r>
      <w:r>
        <w:t xml:space="preserve"> </w:t>
      </w:r>
      <w:r>
        <w:t xml:space="preserve">(142 examples) — a</w:t>
      </w:r>
      <w:r>
        <w:t xml:space="preserve"> </w:t>
      </w:r>
      <w:r>
        <w:rPr>
          <w:i/>
          <w:iCs/>
        </w:rPr>
        <w:t xml:space="preserve">retrieved context</w:t>
      </w:r>
      <w:r>
        <w:t xml:space="preserve"> </w:t>
      </w:r>
      <w:r>
        <w:t xml:space="preserve">block precedes</w:t>
      </w:r>
      <w:r>
        <w:t xml:space="preserve"> </w:t>
      </w:r>
      <w:r>
        <w:t xml:space="preserve">the question, training the model to answer</w:t>
      </w:r>
      <w:r>
        <w:t xml:space="preserve"> </w:t>
      </w:r>
      <w:r>
        <w:rPr>
          <w:b/>
          <w:bCs/>
        </w:rPr>
        <w:t xml:space="preserve">from the provided context only</w:t>
      </w:r>
      <w:r>
        <w:t xml:space="preserve">,</w:t>
      </w:r>
      <w:r>
        <w:t xml:space="preserve"> </w:t>
      </w:r>
      <w:r>
        <w:t xml:space="preserve">matching how the pipeline calls the model at inference time.</w:t>
      </w:r>
    </w:p>
    <w:p>
      <w:pPr>
        <w:pStyle w:val="FirstParagraph"/>
      </w:pPr>
      <w:r>
        <w:t xml:space="preserve">Answer wording deliberately mirrors the gold</w:t>
      </w:r>
      <w:r>
        <w:t xml:space="preserve"> </w:t>
      </w:r>
      <w:r>
        <w:rPr>
          <w:rStyle w:val="VerbatimChar"/>
        </w:rPr>
        <w:t xml:space="preserve">reference_answer</w:t>
      </w:r>
      <w:r>
        <w:t xml:space="preserve"> </w:t>
      </w:r>
      <w:r>
        <w:t xml:space="preserve">style used by the</w:t>
      </w:r>
      <w:r>
        <w:t xml:space="preserve"> </w:t>
      </w:r>
      <w:r>
        <w:t xml:space="preserve">framework’s evaluation datasets, so the comparison metrics (faithfulness,</w:t>
      </w:r>
      <w:r>
        <w:t xml:space="preserve"> </w:t>
      </w:r>
      <w:r>
        <w:t xml:space="preserve">correctness, ROUGE) measure the right target distribution.</w:t>
      </w:r>
    </w:p>
    <w:bookmarkEnd w:id="22"/>
    <w:bookmarkStart w:id="23" w:name="categories-and-statistics"/>
    <w:p>
      <w:pPr>
        <w:pStyle w:val="Heading2"/>
      </w:pPr>
      <w:r>
        <w:t xml:space="preserve">6.4 Categories and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technique_lookup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software_type_query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mitigation_lookup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technique_groups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software_techniques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group_techniques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group_software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tactic_techniques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campaign_attribution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3,301</w:t>
            </w:r>
          </w:p>
        </w:tc>
      </w:tr>
    </w:tbl>
    <w:p>
      <w:pPr>
        <w:pStyle w:val="BodyText"/>
      </w:pPr>
      <w:r>
        <w:t xml:space="preserve">Split:</w:t>
      </w:r>
      <w:r>
        <w:t xml:space="preserve"> </w:t>
      </w:r>
      <w:r>
        <w:rPr>
          <w:b/>
          <w:bCs/>
        </w:rPr>
        <w:t xml:space="preserve">3,037 training / 264 validation</w:t>
      </w:r>
      <w:r>
        <w:t xml:space="preserve"> </w:t>
      </w:r>
      <w:r>
        <w:t xml:space="preserve">(~8% validation, seed 42). Built with</w:t>
      </w:r>
      <w:r>
        <w:t xml:space="preserve"> </w:t>
      </w:r>
      <w:r>
        <w:rPr>
          <w:rStyle w:val="VerbatimChar"/>
        </w:rPr>
        <w:t xml:space="preserve">--max-per-category 600</w:t>
      </w:r>
      <w:r>
        <w:t xml:space="preserve"> </w:t>
      </w:r>
      <w:r>
        <w:t xml:space="preserve">to balance the otherwise software-heavy distribution.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technique_detection</w:t>
      </w:r>
      <w:r>
        <w:t xml:space="preserve"> </w:t>
      </w:r>
      <w:r>
        <w:t xml:space="preserve">category is empty because the current STIX export</w:t>
      </w:r>
      <w:r>
        <w:t xml:space="preserve"> </w:t>
      </w:r>
      <w:r>
        <w:t xml:space="preserve">contains no</w:t>
      </w:r>
      <w:r>
        <w:t xml:space="preserve"> </w:t>
      </w:r>
      <w:r>
        <w:rPr>
          <w:rStyle w:val="VerbatimChar"/>
        </w:rPr>
        <w:t xml:space="preserve">detects</w:t>
      </w:r>
      <w:r>
        <w:t xml:space="preserve"> </w:t>
      </w:r>
      <w:r>
        <w:t xml:space="preserve">relationships.</w:t>
      </w:r>
    </w:p>
    <w:bookmarkEnd w:id="23"/>
    <w:bookmarkStart w:id="24" w:name="language-rationale"/>
    <w:p>
      <w:pPr>
        <w:pStyle w:val="Heading2"/>
      </w:pPr>
      <w:r>
        <w:t xml:space="preserve">6.5 Language rationale</w:t>
      </w:r>
    </w:p>
    <w:p>
      <w:pPr>
        <w:pStyle w:val="FirstParagraph"/>
      </w:pPr>
      <w:r>
        <w:t xml:space="preserve">All training data is</w:t>
      </w:r>
      <w:r>
        <w:t xml:space="preserve"> </w:t>
      </w:r>
      <w:r>
        <w:rPr>
          <w:b/>
          <w:bCs/>
        </w:rPr>
        <w:t xml:space="preserve">English</w:t>
      </w:r>
      <w:r>
        <w:t xml:space="preserve">. In the pipeline the</w:t>
      </w:r>
      <w:r>
        <w:t xml:space="preserve"> </w:t>
      </w:r>
      <w:r>
        <w:rPr>
          <w:rStyle w:val="VerbatimChar"/>
        </w:rPr>
        <w:t xml:space="preserve">reasoning_llm</w:t>
      </w:r>
      <w:r>
        <w:t xml:space="preserve"> </w:t>
      </w:r>
      <w:r>
        <w:t xml:space="preserve">is</w:t>
      </w:r>
      <w:r>
        <w:t xml:space="preserve"> </w:t>
      </w:r>
      <w:r>
        <w:t xml:space="preserve">explicitly English-in / English-out; translation to Thai is performed by a</w:t>
      </w:r>
      <w:r>
        <w:t xml:space="preserve"> </w:t>
      </w:r>
      <w:r>
        <w:rPr>
          <w:b/>
          <w:bCs/>
        </w:rPr>
        <w:t xml:space="preserve">separate downstream stage</w:t>
      </w:r>
      <w:r>
        <w:t xml:space="preserve"> </w:t>
      </w:r>
      <w:r>
        <w:t xml:space="preserve">(</w:t>
      </w:r>
      <w:r>
        <w:rPr>
          <w:rStyle w:val="VerbatimChar"/>
        </w:rPr>
        <w:t xml:space="preserve">cross_lingual.py</w:t>
      </w:r>
      <w:r>
        <w:t xml:space="preserve">). Training the specialist in</w:t>
      </w:r>
      <w:r>
        <w:t xml:space="preserve"> </w:t>
      </w:r>
      <w:r>
        <w:t xml:space="preserve">English therefore matches its actual role and avoids conflicting with the</w:t>
      </w:r>
      <w:r>
        <w:t xml:space="preserve"> </w:t>
      </w:r>
      <w:r>
        <w:t xml:space="preserve">translation stage.</w:t>
      </w:r>
    </w:p>
    <w:bookmarkEnd w:id="24"/>
    <w:bookmarkStart w:id="25" w:name="data-leakage-hold-out"/>
    <w:p>
      <w:pPr>
        <w:pStyle w:val="Heading2"/>
      </w:pPr>
      <w:r>
        <w:t xml:space="preserve">6.6 Data leakage / hold-out</w:t>
      </w:r>
    </w:p>
    <w:p>
      <w:pPr>
        <w:pStyle w:val="FirstParagraph"/>
      </w:pPr>
      <w:r>
        <w:t xml:space="preserve">The evaluation datasets enumerate nearly the entire knowledge base (e.g.</w:t>
      </w:r>
      <w:r>
        <w:t xml:space="preserve"> </w:t>
      </w:r>
      <w:r>
        <w:rPr>
          <w:rStyle w:val="VerbatimChar"/>
        </w:rPr>
        <w:t xml:space="preserve">eval_dataset.json</w:t>
      </w:r>
      <w:r>
        <w:t xml:space="preserve">’s 136 rows reference ~1,700 STIX IDs, including ~950</w:t>
      </w:r>
      <w:r>
        <w:t xml:space="preserve"> </w:t>
      </w:r>
      <w:r>
        <w:t xml:space="preserve">software). A strict entity-level hold-out therefore removes whole entity classes</w:t>
      </w:r>
      <w:r>
        <w:t xml:space="preserve"> </w:t>
      </w:r>
      <w:r>
        <w:t xml:space="preserve">and defeats the goal of building a specialist. The builder defaults to</w:t>
      </w:r>
      <w:r>
        <w:t xml:space="preserve"> </w:t>
      </w:r>
      <w:r>
        <w:rPr>
          <w:rStyle w:val="VerbatimChar"/>
        </w:rPr>
        <w:t xml:space="preserve">--holdout none</w:t>
      </w:r>
      <w:r>
        <w:t xml:space="preserve"> </w:t>
      </w:r>
      <w:r>
        <w:t xml:space="preserve">(train on the full KB) and offers</w:t>
      </w:r>
      <w:r>
        <w:t xml:space="preserve"> </w:t>
      </w:r>
      <w:r>
        <w:rPr>
          <w:rStyle w:val="VerbatimChar"/>
        </w:rPr>
        <w:t xml:space="preserve">--holdout ids</w:t>
      </w:r>
      <w:r>
        <w:t xml:space="preserve"> </w:t>
      </w:r>
      <w:r>
        <w:t xml:space="preserve">as an opt-in</w:t>
      </w:r>
      <w:r>
        <w:t xml:space="preserve"> </w:t>
      </w:r>
      <w:r>
        <w:t xml:space="preserve">for a leak-reduced generalisation test. Accordingly, the default A/B result is</w:t>
      </w:r>
      <w:r>
        <w:t xml:space="preserve"> </w:t>
      </w:r>
      <w:r>
        <w:t xml:space="preserve">best interpreted as</w:t>
      </w:r>
      <w:r>
        <w:t xml:space="preserve"> </w:t>
      </w:r>
      <w:r>
        <w:rPr>
          <w:b/>
          <w:bCs/>
        </w:rPr>
        <w:t xml:space="preserve">in-domain knowledge absorption</w:t>
      </w:r>
      <w:r>
        <w:t xml:space="preserve"> </w:t>
      </w:r>
      <w:r>
        <w:t xml:space="preserve">(training and evaluation</w:t>
      </w:r>
      <w:r>
        <w:t xml:space="preserve"> </w:t>
      </w:r>
      <w:r>
        <w:t xml:space="preserve">use different question phrasings).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raining-configuration"/>
    <w:p>
      <w:pPr>
        <w:pStyle w:val="Heading1"/>
      </w:pPr>
      <w:r>
        <w:t xml:space="preserve">7. Training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Qwen/Qwen2.5-7B-Instruct</w:t>
            </w:r>
            <w:r>
              <w:t xml:space="preserve">, 4-bit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2e-4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scheduler</w:t>
            </w:r>
          </w:p>
        </w:tc>
        <w:tc>
          <w:tcPr/>
          <w:p>
            <w:pPr>
              <w:pStyle w:val="Compact"/>
            </w:pPr>
            <w:r>
              <w:t xml:space="preserve">cosine, warmup ratio 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Per-device batch size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accumulation</w:t>
            </w:r>
          </w:p>
        </w:tc>
        <w:tc>
          <w:tcPr/>
          <w:p>
            <w:pPr>
              <w:pStyle w:val="Compact"/>
            </w:pPr>
            <w:r>
              <w:t xml:space="preserve">8 (effective batch = 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sequence length</w:t>
            </w:r>
          </w:p>
        </w:tc>
        <w:tc>
          <w:tcPr/>
          <w:p>
            <w:pPr>
              <w:pStyle w:val="Compact"/>
            </w:pPr>
            <w:r>
              <w:t xml:space="preserve">2,048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adamw_8bit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fp16 (T4 has no bf16)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assistant tokens only (masked prompt)</w:t>
            </w:r>
          </w:p>
        </w:tc>
      </w:tr>
    </w:tbl>
    <w:p>
      <w:pPr>
        <w:pStyle w:val="BodyText"/>
      </w:pPr>
      <w:r>
        <w:t xml:space="preserve">A quick</w:t>
      </w:r>
      <w:r>
        <w:t xml:space="preserve"> </w:t>
      </w:r>
      <w:r>
        <w:rPr>
          <w:rStyle w:val="VerbatimChar"/>
        </w:rPr>
        <w:t xml:space="preserve">--max-steps 5</w:t>
      </w:r>
      <w:r>
        <w:t xml:space="preserve"> </w:t>
      </w:r>
      <w:r>
        <w:t xml:space="preserve">“smoke test”</w:t>
      </w:r>
      <w:r>
        <w:t xml:space="preserve"> </w:t>
      </w:r>
      <w:r>
        <w:t xml:space="preserve">is run first to validate the full loop</w:t>
      </w:r>
      <w:r>
        <w:t xml:space="preserve"> </w:t>
      </w:r>
      <w:r>
        <w:t xml:space="preserve">before committing to the complete run.</w:t>
      </w:r>
    </w:p>
    <w:p>
      <w:r>
        <w:pict>
          <v:rect style="width:0;height:1.5pt" o:hralign="center" o:hrstd="t" o:hr="t"/>
        </w:pict>
      </w:r>
    </w:p>
    <w:bookmarkEnd w:id="27"/>
    <w:bookmarkStart w:id="30" w:name="export-and-deployment"/>
    <w:p>
      <w:pPr>
        <w:pStyle w:val="Heading1"/>
      </w:pPr>
      <w:r>
        <w:t xml:space="preserve">8. Export and Deployment</w:t>
      </w:r>
    </w:p>
    <w:bookmarkStart w:id="28" w:name="adapter-gguf"/>
    <w:p>
      <w:pPr>
        <w:pStyle w:val="Heading2"/>
      </w:pPr>
      <w:r>
        <w:t xml:space="preserve">8.1 Adapter → GGUF</w:t>
      </w:r>
    </w:p>
    <w:p>
      <w:pPr>
        <w:pStyle w:val="FirstParagraph"/>
      </w:pPr>
      <w:r>
        <w:t xml:space="preserve">After training, the LoRA adapter is merged into the base model and converted to</w:t>
      </w:r>
      <w:r>
        <w:t xml:space="preserve"> </w:t>
      </w:r>
      <w:r>
        <w:rPr>
          <w:b/>
          <w:bCs/>
        </w:rPr>
        <w:t xml:space="preserve">GGUF</w:t>
      </w:r>
      <w:r>
        <w:t xml:space="preserve"> </w:t>
      </w:r>
      <w:r>
        <w:t xml:space="preserve">quantised to</w:t>
      </w:r>
      <w:r>
        <w:t xml:space="preserve"> </w:t>
      </w:r>
      <w:r>
        <w:rPr>
          <w:b/>
          <w:bCs/>
        </w:rPr>
        <w:t xml:space="preserve">Q4_K_M</w:t>
      </w:r>
      <w:r>
        <w:t xml:space="preserve">. Two paths are supported: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Unsloth direct export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model.save_pretrained_gguf(..., "q4_k_m")</w:t>
      </w:r>
      <w:r>
        <w:t xml:space="preserve"> </w:t>
      </w:r>
      <w:r>
        <w:t xml:space="preserve">(single step, used by the Colab notebook with</w:t>
      </w:r>
      <w:r>
        <w:t xml:space="preserve"> </w:t>
      </w:r>
      <w:r>
        <w:rPr>
          <w:rStyle w:val="VerbatimChar"/>
        </w:rPr>
        <w:t xml:space="preserve">--gguf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Manual path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merge_and_gguf.py</w:t>
      </w:r>
      <w:r>
        <w:t xml:space="preserve"> </w:t>
      </w:r>
      <w:r>
        <w:t xml:space="preserve">merges via Transformers/PEFT, then</w:t>
      </w:r>
      <w:r>
        <w:t xml:space="preserve"> </w:t>
      </w:r>
      <w:r>
        <w:t xml:space="preserve">converts/quantises with llama.cpp (</w:t>
      </w:r>
      <w:r>
        <w:rPr>
          <w:rStyle w:val="VerbatimChar"/>
        </w:rPr>
        <w:t xml:space="preserve">convert_hf_to_gguf.py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llama-quantize</w:t>
      </w:r>
      <w:r>
        <w:t xml:space="preserve">).</w:t>
      </w:r>
    </w:p>
    <w:bookmarkEnd w:id="28"/>
    <w:bookmarkStart w:id="29" w:name="Xf8b4a8a0458b0d6a939e7a4fb1a00f4b0c59efe"/>
    <w:p>
      <w:pPr>
        <w:pStyle w:val="Heading2"/>
      </w:pPr>
      <w:r>
        <w:t xml:space="preserve">8.2 Registering in Ollama (keeping both models)</w:t>
      </w:r>
    </w:p>
    <w:p>
      <w:pPr>
        <w:pStyle w:val="FirstParagraph"/>
      </w:pPr>
      <w:r>
        <w:t xml:space="preserve">An Ollama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points at the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, sets the Qwen2.5 ChatML template and</w:t>
      </w:r>
      <w:r>
        <w:t xml:space="preserve"> </w:t>
      </w:r>
      <w:r>
        <w:t xml:space="preserve">a MITRE specialist system prompt, then: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mitre-qwen:7b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export/Modelfile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list   </w:t>
      </w:r>
      <w:r>
        <w:rPr>
          <w:rStyle w:val="CommentTok"/>
        </w:rPr>
        <w:t xml:space="preserve"># shows BOTH qwen2.5:7b (original) and mitre-qwen:7b (fine-tuned)</w:t>
      </w:r>
    </w:p>
    <w:p>
      <w:pPr>
        <w:pStyle w:val="FirstParagraph"/>
      </w:pPr>
      <w:r>
        <w:t xml:space="preserve">The original</w:t>
      </w:r>
      <w:r>
        <w:t xml:space="preserve"> </w:t>
      </w:r>
      <w:r>
        <w:rPr>
          <w:rStyle w:val="VerbatimChar"/>
        </w:rPr>
        <w:t xml:space="preserve">qwen2.5:7b</w:t>
      </w:r>
      <w:r>
        <w:t xml:space="preserve"> </w:t>
      </w:r>
      <w:r>
        <w:t xml:space="preserve">is never modified — the specialist is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Ollama model.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evaluation-comparison-methodology"/>
    <w:p>
      <w:pPr>
        <w:pStyle w:val="Heading1"/>
      </w:pPr>
      <w:r>
        <w:t xml:space="preserve">9. Evaluation / Comparison Methodology</w:t>
      </w:r>
    </w:p>
    <w:bookmarkStart w:id="31" w:name="model-switching-with-no-code-change"/>
    <w:p>
      <w:pPr>
        <w:pStyle w:val="Heading2"/>
      </w:pPr>
      <w:r>
        <w:t xml:space="preserve">9.1 Model switching with no code change</w:t>
      </w:r>
    </w:p>
    <w:p>
      <w:pPr>
        <w:pStyle w:val="FirstParagraph"/>
      </w:pPr>
      <w:r>
        <w:t xml:space="preserve">The pipeline (</w:t>
      </w:r>
      <w:r>
        <w:rPr>
          <w:rStyle w:val="VerbatimChar"/>
        </w:rPr>
        <w:t xml:space="preserve">agent_graph.py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chain.py</w:t>
      </w:r>
      <w:r>
        <w:t xml:space="preserve">, etc.) reads the local model name from</w:t>
      </w:r>
      <w:r>
        <w:t xml:space="preserve"> </w:t>
      </w:r>
      <w:r>
        <w:rPr>
          <w:rStyle w:val="VerbatimChar"/>
        </w:rPr>
        <w:t xml:space="preserve">LOCAL_LLM_MODEL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. The comparison runner therefore launches the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generation evaluation (</w:t>
      </w:r>
      <w:r>
        <w:rPr>
          <w:rStyle w:val="VerbatimChar"/>
        </w:rPr>
        <w:t xml:space="preserve">evaluation/eval_runner.py</w:t>
      </w:r>
      <w:r>
        <w:t xml:space="preserve">) twice as</w:t>
      </w:r>
      <w:r>
        <w:t xml:space="preserve"> </w:t>
      </w:r>
      <w:r>
        <w:t xml:space="preserve">subprocesses, setting</w:t>
      </w:r>
      <w:r>
        <w:t xml:space="preserve"> </w:t>
      </w:r>
      <w:r>
        <w:rPr>
          <w:rStyle w:val="VerbatimChar"/>
        </w:rPr>
        <w:t xml:space="preserve">LOCAL_LLM_MODEL</w:t>
      </w:r>
      <w:r>
        <w:t xml:space="preserve"> </w:t>
      </w:r>
      <w:r>
        <w:t xml:space="preserve">to each model in turn. A fresh process per</w:t>
      </w:r>
      <w:r>
        <w:t xml:space="preserve"> </w:t>
      </w:r>
      <w:r>
        <w:t xml:space="preserve">model avoids the config being import-cached, and</w:t>
      </w:r>
      <w:r>
        <w:t xml:space="preserve"> </w:t>
      </w:r>
      <w:r>
        <w:rPr>
          <w:b/>
          <w:bCs/>
        </w:rPr>
        <w:t xml:space="preserve">no pipeline or evaluation code</w:t>
      </w:r>
      <w:r>
        <w:rPr>
          <w:b/>
          <w:bCs/>
        </w:rPr>
        <w:t xml:space="preserve"> </w:t>
      </w:r>
      <w:r>
        <w:rPr>
          <w:b/>
          <w:bCs/>
        </w:rPr>
        <w:t xml:space="preserve">is modified</w:t>
      </w:r>
      <w:r>
        <w:t xml:space="preserve">.</w:t>
      </w:r>
    </w:p>
    <w:bookmarkEnd w:id="31"/>
    <w:bookmarkStart w:id="32" w:name="metrics"/>
    <w:p>
      <w:pPr>
        <w:pStyle w:val="Heading2"/>
      </w:pPr>
      <w:r>
        <w:t xml:space="preserve">9.2 Metrics</w:t>
      </w:r>
    </w:p>
    <w:p>
      <w:pPr>
        <w:pStyle w:val="FirstParagraph"/>
      </w:pPr>
      <w:r>
        <w:t xml:space="preserve">The existing generation evaluation reports: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Faithfulness (RAGAS)</w:t>
      </w:r>
      <w:r>
        <w:t xml:space="preserve"> </w:t>
      </w:r>
      <w:r>
        <w:t xml:space="preserve">— is the answer grounded in retrieved context?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Answer Relevancy (RAGAS)</w:t>
      </w:r>
      <w:r>
        <w:t xml:space="preserve"> </w:t>
      </w:r>
      <w:r>
        <w:t xml:space="preserve">— is the answer on-topic?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Answer Correctness (RAGAS)</w:t>
      </w:r>
      <w:r>
        <w:t xml:space="preserve"> </w:t>
      </w:r>
      <w:r>
        <w:t xml:space="preserve">— agreement with the reference answer.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Token F1 / ROUGE-L</w:t>
      </w:r>
      <w:r>
        <w:t xml:space="preserve"> </w:t>
      </w:r>
      <w:r>
        <w:t xml:space="preserve">— lexical overlap with the reference.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BERTScore F1</w:t>
      </w:r>
      <w:r>
        <w:t xml:space="preserve"> </w:t>
      </w:r>
      <w:r>
        <w:t xml:space="preserve">— semantic similarity to the reference.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Average latency (ms)</w:t>
      </w:r>
      <w:r>
        <w:t xml:space="preserve">.</w:t>
      </w:r>
    </w:p>
    <w:p>
      <w:pPr>
        <w:pStyle w:val="FirstParagraph"/>
      </w:pPr>
      <w:r>
        <w:t xml:space="preserve">The runner parses both reports and renders a side-by-side table with a delta</w:t>
      </w:r>
      <w:r>
        <w:t xml:space="preserve"> </w:t>
      </w:r>
      <w:r>
        <w:t xml:space="preserve">column (per-metric improvement of the fine-tuned model over the base).</w:t>
      </w:r>
    </w:p>
    <w:bookmarkEnd w:id="32"/>
    <w:bookmarkStart w:id="33" w:name="datasets-used-for-comparison"/>
    <w:p>
      <w:pPr>
        <w:pStyle w:val="Heading2"/>
      </w:pPr>
      <w:r>
        <w:t xml:space="preserve">9.3 Datasets used for comparison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eval_dataset.json</w:t>
      </w:r>
      <w:r>
        <w:t xml:space="preserve"> </w:t>
      </w:r>
      <w:r>
        <w:t xml:space="preserve">— curated set, the cleaner comparison target.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Thai_dataset.json</w:t>
      </w:r>
      <w:r>
        <w:t xml:space="preserve"> </w:t>
      </w:r>
      <w:r>
        <w:t xml:space="preserve">— large in-domain benchmark (note KB overlap, Section 6.6).</w:t>
      </w:r>
    </w:p>
    <w:p>
      <w:pPr>
        <w:pStyle w:val="FirstParagraph"/>
      </w:pPr>
      <w:r>
        <w:t xml:space="preserve">Prerequisites: Neo4j + Qdrant running and ingested, and Ollama serving both</w:t>
      </w:r>
      <w:r>
        <w:t xml:space="preserve"> </w:t>
      </w:r>
      <w:r>
        <w:t xml:space="preserve">models.</w:t>
      </w:r>
    </w:p>
    <w:bookmarkEnd w:id="33"/>
    <w:bookmarkStart w:id="34" w:name="results-20-sample-ab-run"/>
    <w:p>
      <w:pPr>
        <w:pStyle w:val="Heading2"/>
      </w:pPr>
      <w:r>
        <w:t xml:space="preserve">9.4 Results (20-sample A/B run)</w:t>
      </w:r>
    </w:p>
    <w:p>
      <w:pPr>
        <w:pStyle w:val="FirstParagraph"/>
      </w:pPr>
      <w:r>
        <w:t xml:space="preserve">The comparison was run on 20 samples from</w:t>
      </w:r>
      <w:r>
        <w:t xml:space="preserve"> </w:t>
      </w:r>
      <w:r>
        <w:rPr>
          <w:rStyle w:val="VerbatimChar"/>
        </w:rPr>
        <w:t xml:space="preserve">eval_dataset.json</w:t>
      </w:r>
      <w:r>
        <w:t xml:space="preserve"> </w:t>
      </w:r>
      <w:r>
        <w:t xml:space="preserve">with the RAGAS judge</w:t>
      </w:r>
      <w:r>
        <w:t xml:space="preserve"> </w:t>
      </w:r>
      <w:r>
        <w:t xml:space="preserve">set to</w:t>
      </w:r>
      <w:r>
        <w:t xml:space="preserve"> </w:t>
      </w:r>
      <w:r>
        <w:rPr>
          <w:b/>
          <w:bCs/>
        </w:rPr>
        <w:t xml:space="preserve">Claude Haiku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claude-haiku-4-5</w:t>
      </w:r>
      <w:r>
        <w:t xml:space="preserve">) and RAGAS embeddings served locally by</w:t>
      </w:r>
      <w:r>
        <w:t xml:space="preserve"> </w:t>
      </w:r>
      <w:r>
        <w:rPr>
          <w:b/>
          <w:bCs/>
        </w:rPr>
        <w:t xml:space="preserve">Ollama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nomic-embed-text</w:t>
      </w:r>
      <w:r>
        <w:t xml:space="preserve"> </w:t>
      </w:r>
      <w:r>
        <w:t xml:space="preserve">(so the LLM-judged metrics no longer depend on a</w:t>
      </w:r>
      <w:r>
        <w:t xml:space="preserve"> </w:t>
      </w:r>
      <w:r>
        <w:t xml:space="preserve">cloud embedding key, and judge concurrency was throttled to stay under provider</w:t>
      </w:r>
      <w:r>
        <w:t xml:space="preserve"> </w:t>
      </w:r>
      <w:r>
        <w:t xml:space="preserve">rate limits). Higher is better for every metric except latency.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qwen2.5:7b (base)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mitre-qwen:7b (fine-tuned)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 (ft vs 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Faithfulness (RAGAS)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+0.367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Correctness (RAGAS)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ROUGE-L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BERTScore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Latency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40,765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31,657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-9,108 (faster)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fine-tuned specialist wins on five of six metrics.</w:t>
      </w:r>
      <w:r>
        <w:t xml:space="preserve"> </w:t>
      </w:r>
      <w:r>
        <w:t xml:space="preserve">The standout is</w:t>
      </w:r>
      <w:r>
        <w:t xml:space="preserve"> </w:t>
      </w:r>
      <w:r>
        <w:rPr>
          <w:b/>
          <w:bCs/>
        </w:rPr>
        <w:t xml:space="preserve">Faithfulness (+151% relative, 0.243 -&gt; 0.610)</w:t>
      </w:r>
      <w:r>
        <w:t xml:space="preserve">: the specialist grounds its</w:t>
      </w:r>
      <w:r>
        <w:t xml:space="preserve"> </w:t>
      </w:r>
      <w:r>
        <w:t xml:space="preserve">answers in the retrieved MITRE context far more tightly and hallucinates much</w:t>
      </w:r>
      <w:r>
        <w:t xml:space="preserve"> </w:t>
      </w:r>
      <w:r>
        <w:t xml:space="preserve">less — the most important property for the prosecutor use-case, where fabricated</w:t>
      </w:r>
      <w:r>
        <w:t xml:space="preserve"> </w:t>
      </w:r>
      <w:r>
        <w:t xml:space="preserve">technique/ID claims are unacceptable. It is also ~22% faster, because its answers</w:t>
      </w:r>
      <w:r>
        <w:t xml:space="preserve"> </w:t>
      </w:r>
      <w:r>
        <w:t xml:space="preserve">are more concise (it adopts the terse, on-format MITRE answer style baked in</w:t>
      </w:r>
      <w:r>
        <w:t xml:space="preserve"> </w:t>
      </w:r>
      <w:r>
        <w:t xml:space="preserve">during training).</w:t>
      </w:r>
    </w:p>
    <w:p>
      <w:pPr>
        <w:pStyle w:val="BodyText"/>
      </w:pPr>
      <w:r>
        <w:t xml:space="preserve">The single regression is</w:t>
      </w:r>
      <w:r>
        <w:t xml:space="preserve"> </w:t>
      </w:r>
      <w:r>
        <w:rPr>
          <w:b/>
          <w:bCs/>
        </w:rPr>
        <w:t xml:space="preserve">Answer Correctness (-0.046)</w:t>
      </w:r>
      <w:r>
        <w:t xml:space="preserve">. RAGAS answer-correctness</w:t>
      </w:r>
      <w:r>
        <w:t xml:space="preserve"> </w:t>
      </w:r>
      <w:r>
        <w:t xml:space="preserve">rewards covering the reference answer’s facts; the specialist’s terser replies</w:t>
      </w:r>
      <w:r>
        <w:t xml:space="preserve"> </w:t>
      </w:r>
      <w:r>
        <w:t xml:space="preserve">omit some of them, trading completeness for groundedness. This matches the</w:t>
      </w:r>
      <w:r>
        <w:t xml:space="preserve"> </w:t>
      </w:r>
      <w:r>
        <w:t xml:space="preserve">qualitative behaviour observed during testing (it answers the in-distribution part</w:t>
      </w:r>
      <w:r>
        <w:t xml:space="preserve"> </w:t>
      </w:r>
      <w:r>
        <w:t xml:space="preserve">of a question precisely but stops short on compound, multi-part prompts). Adding</w:t>
      </w:r>
      <w:r>
        <w:t xml:space="preserve"> </w:t>
      </w:r>
      <w:r>
        <w:t xml:space="preserve">incident-style, multi-part training examples (Section 12) is the natural way to</w:t>
      </w:r>
      <w:r>
        <w:t xml:space="preserve"> </w:t>
      </w:r>
      <w:r>
        <w:t xml:space="preserve">recover it.</w:t>
      </w:r>
    </w:p>
    <w:p>
      <w:pPr>
        <w:pStyle w:val="BlockText"/>
      </w:pPr>
      <w:r>
        <w:t xml:space="preserve">Scope: a 20-sample, in-domain run (dataset built with</w:t>
      </w:r>
      <w:r>
        <w:t xml:space="preserve"> </w:t>
      </w:r>
      <w:r>
        <w:rPr>
          <w:rStyle w:val="VerbatimChar"/>
        </w:rPr>
        <w:t xml:space="preserve">--holdout none</w:t>
      </w:r>
      <w:r>
        <w:t xml:space="preserve">), so it</w:t>
      </w:r>
      <w:r>
        <w:t xml:space="preserve"> </w:t>
      </w:r>
      <w:r>
        <w:t xml:space="preserve">measures knowledge absorption rather than out-of-distribution generalisation.</w:t>
      </w:r>
      <w:r>
        <w:t xml:space="preserve"> </w:t>
      </w:r>
      <w:r>
        <w:t xml:space="preserve">The deterministic metrics (Token F1, ROUGE-L, BERTScore) and the RAGAS metrics</w:t>
      </w:r>
      <w:r>
        <w:t xml:space="preserve"> </w:t>
      </w:r>
      <w:r>
        <w:t xml:space="preserve">agree on the overall direction.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nd-to-end-workflow"/>
    <w:p>
      <w:pPr>
        <w:pStyle w:val="Heading1"/>
      </w:pPr>
      <w:r>
        <w:t xml:space="preserve">10. End-to-End Workflow</w:t>
      </w:r>
    </w:p>
    <w:p>
      <w:pPr>
        <w:pStyle w:val="SourceCode"/>
      </w:pPr>
      <w:r>
        <w:rPr>
          <w:rStyle w:val="VerbatimChar"/>
        </w:rPr>
        <w:t xml:space="preserve">[1] Build dataset (dev box)</w:t>
      </w:r>
      <w:r>
        <w:br/>
      </w:r>
      <w:r>
        <w:rPr>
          <w:rStyle w:val="VerbatimChar"/>
        </w:rPr>
        <w:t xml:space="preserve">    python data/build_dataset.py --max-per-category 600</w:t>
      </w:r>
      <w:r>
        <w:br/>
      </w:r>
      <w:r>
        <w:rPr>
          <w:rStyle w:val="VerbatimChar"/>
        </w:rPr>
        <w:t xml:space="preserve">        -&gt; data/output/train.jsonl, val.jsonl</w:t>
      </w:r>
      <w:r>
        <w:br/>
      </w:r>
      <w:r>
        <w:br/>
      </w:r>
      <w:r>
        <w:rPr>
          <w:rStyle w:val="VerbatimChar"/>
        </w:rPr>
        <w:t xml:space="preserve">[2] Train (Cloud GPU — Colab/Kaggle T4)</w:t>
      </w:r>
      <w:r>
        <w:br/>
      </w:r>
      <w:r>
        <w:rPr>
          <w:rStyle w:val="VerbatimChar"/>
        </w:rPr>
        <w:t xml:space="preserve">    open train/Finetune_Colab.ipynb  (or: python train/train_unsloth.py --gguf)</w:t>
      </w:r>
      <w:r>
        <w:br/>
      </w:r>
      <w:r>
        <w:rPr>
          <w:rStyle w:val="VerbatimChar"/>
        </w:rPr>
        <w:t xml:space="preserve">        -&gt; LoRA adapter (+ GGUF Q4_K_M)</w:t>
      </w:r>
      <w:r>
        <w:br/>
      </w:r>
      <w:r>
        <w:br/>
      </w:r>
      <w:r>
        <w:rPr>
          <w:rStyle w:val="VerbatimChar"/>
        </w:rPr>
        <w:t xml:space="preserve">[3] Export + register (dev box)</w:t>
      </w:r>
      <w:r>
        <w:br/>
      </w:r>
      <w:r>
        <w:rPr>
          <w:rStyle w:val="VerbatimChar"/>
        </w:rPr>
        <w:t xml:space="preserve">    ollama create mitre-qwen:7b -f export/Modelfile</w:t>
      </w:r>
      <w:r>
        <w:br/>
      </w:r>
      <w:r>
        <w:rPr>
          <w:rStyle w:val="VerbatimChar"/>
        </w:rPr>
        <w:t xml:space="preserve">        -&gt; Ollama now has qwen2.5:7b AND mitre-qwen:7b</w:t>
      </w:r>
      <w:r>
        <w:br/>
      </w:r>
      <w:r>
        <w:br/>
      </w:r>
      <w:r>
        <w:rPr>
          <w:rStyle w:val="VerbatimChar"/>
        </w:rPr>
        <w:t xml:space="preserve">[4] Compare (dev box, DBs up)</w:t>
      </w:r>
      <w:r>
        <w:br/>
      </w:r>
      <w:r>
        <w:rPr>
          <w:rStyle w:val="VerbatimChar"/>
        </w:rPr>
        <w:t xml:space="preserve">    python compare/run_comparison.py --max-samples 20</w:t>
      </w:r>
      <w:r>
        <w:br/>
      </w:r>
      <w:r>
        <w:rPr>
          <w:rStyle w:val="VerbatimChar"/>
        </w:rPr>
        <w:t xml:space="preserve">        -&gt; compare/comparison_&lt;dataset&gt;.md  (side-by-side metrics)</w:t>
      </w:r>
    </w:p>
    <w:p>
      <w:r>
        <w:pict>
          <v:rect style="width:0;height:1.5pt" o:hralign="center" o:hrstd="t" o:hr="t"/>
        </w:pict>
      </w:r>
    </w:p>
    <w:bookmarkEnd w:id="36"/>
    <w:bookmarkStart w:id="37" w:name="reproducibility"/>
    <w:p>
      <w:pPr>
        <w:pStyle w:val="Heading1"/>
      </w:pPr>
      <w:r>
        <w:t xml:space="preserve">11. Reproducibility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Seed</w:t>
      </w:r>
      <w:r>
        <w:t xml:space="preserve"> </w:t>
      </w:r>
      <w:r>
        <w:t xml:space="preserve">42 used for dataset shuffling/splitting and training.</w:t>
      </w:r>
    </w:p>
    <w:p>
      <w:pPr>
        <w:pStyle w:val="Compact"/>
        <w:numPr>
          <w:ilvl w:val="0"/>
          <w:numId w:val="1010"/>
        </w:numPr>
      </w:pPr>
      <w:r>
        <w:t xml:space="preserve">All hyper-parameters are centralised in</w:t>
      </w:r>
      <w:r>
        <w:t xml:space="preserve"> </w:t>
      </w:r>
      <w:r>
        <w:rPr>
          <w:rStyle w:val="VerbatimChar"/>
        </w:rPr>
        <w:t xml:space="preserve">ft_config.py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Dataset is regenerable from versioned STIX bundles (Enterprise/Mobile v19.0).</w:t>
      </w:r>
    </w:p>
    <w:p>
      <w:pPr>
        <w:pStyle w:val="Compact"/>
        <w:numPr>
          <w:ilvl w:val="0"/>
          <w:numId w:val="1010"/>
        </w:numPr>
      </w:pPr>
      <w:r>
        <w:t xml:space="preserve">The Colab notebook pins the install and clones the exact 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feat/finetune-mitre-specialist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Module file map: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ft_config.py</w:t>
            </w:r>
          </w:p>
        </w:tc>
        <w:tc>
          <w:tcPr/>
          <w:p>
            <w:pPr>
              <w:pStyle w:val="Compact"/>
            </w:pPr>
            <w:r>
              <w:t xml:space="preserve">Central configuration (models, paths, hyper-parameters)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data/build_dataset.py</w:t>
            </w:r>
          </w:p>
        </w:tc>
        <w:tc>
          <w:tcPr/>
          <w:p>
            <w:pPr>
              <w:pStyle w:val="Compact"/>
            </w:pPr>
            <w:r>
              <w:t xml:space="preserve">STIX → JSONL builder (reuses</w:t>
            </w:r>
            <w:r>
              <w:t xml:space="preserve"> </w:t>
            </w:r>
            <w:r>
              <w:rPr>
                <w:rStyle w:val="VerbatimChar"/>
              </w:rPr>
              <w:t xml:space="preserve">StixParser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data/templates.py</w:t>
            </w:r>
          </w:p>
        </w:tc>
        <w:tc>
          <w:tcPr/>
          <w:p>
            <w:pPr>
              <w:pStyle w:val="Compact"/>
            </w:pPr>
            <w:r>
              <w:t xml:space="preserve">Per-category Q&amp;A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train/train_unsloth.py</w:t>
            </w:r>
          </w:p>
        </w:tc>
        <w:tc>
          <w:tcPr/>
          <w:p>
            <w:pPr>
              <w:pStyle w:val="Compact"/>
            </w:pPr>
            <w:r>
              <w:t xml:space="preserve">QLoRA trainer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train/Finetune_Colab.ipynb</w:t>
            </w:r>
          </w:p>
        </w:tc>
        <w:tc>
          <w:tcPr/>
          <w:p>
            <w:pPr>
              <w:pStyle w:val="Compact"/>
            </w:pPr>
            <w:r>
              <w:t xml:space="preserve">One-click Colab training notebook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export/merge_and_gguf.py</w:t>
            </w:r>
          </w:p>
        </w:tc>
        <w:tc>
          <w:tcPr/>
          <w:p>
            <w:pPr>
              <w:pStyle w:val="Compact"/>
            </w:pPr>
            <w:r>
              <w:t xml:space="preserve">Adapter merge + GGUF conversion (llama.cpp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export/Modelfile</w:t>
            </w:r>
          </w:p>
        </w:tc>
        <w:tc>
          <w:tcPr/>
          <w:p>
            <w:pPr>
              <w:pStyle w:val="Compact"/>
            </w:pPr>
            <w:r>
              <w:t xml:space="preserve">Ollama model definition for</w:t>
            </w:r>
            <w:r>
              <w:t xml:space="preserve"> </w:t>
            </w:r>
            <w:r>
              <w:rPr>
                <w:rStyle w:val="VerbatimChar"/>
              </w:rPr>
              <w:t xml:space="preserve">mitre-qwen:7b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compare/run_comparison.py</w:t>
            </w:r>
          </w:p>
        </w:tc>
        <w:tc>
          <w:tcPr/>
          <w:p>
            <w:pPr>
              <w:pStyle w:val="Compact"/>
            </w:pPr>
            <w:r>
              <w:t xml:space="preserve">A/B evaluation runner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limitations-and-future-work"/>
    <w:p>
      <w:pPr>
        <w:pStyle w:val="Heading1"/>
      </w:pPr>
      <w:r>
        <w:t xml:space="preserve">12. Limitations and Future Work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Template-generated answers</w:t>
      </w:r>
      <w:r>
        <w:t xml:space="preserve"> </w:t>
      </w:r>
      <w:r>
        <w:t xml:space="preserve">are factually grounded but stylistically</w:t>
      </w:r>
      <w:r>
        <w:t xml:space="preserve"> </w:t>
      </w:r>
      <w:r>
        <w:t xml:space="preserve">uniform. A future iteration could distil richer, incident-style answers from a</w:t>
      </w:r>
      <w:r>
        <w:t xml:space="preserve"> </w:t>
      </w:r>
      <w:r>
        <w:t xml:space="preserve">stronger teacher model (e.g. Claude) for the four-section incident format used</w:t>
      </w:r>
      <w:r>
        <w:t xml:space="preserve"> </w:t>
      </w:r>
      <w:r>
        <w:t xml:space="preserve">by the pipeline’s</w:t>
      </w:r>
      <w:r>
        <w:t xml:space="preserve"> </w:t>
      </w:r>
      <w:r>
        <w:rPr>
          <w:rStyle w:val="VerbatimChar"/>
        </w:rPr>
        <w:t xml:space="preserve">REASONING_SYSTEM_PROMPT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technique_detection</w:t>
      </w:r>
      <w:r>
        <w:t xml:space="preserve"> </w:t>
      </w:r>
      <w:r>
        <w:t xml:space="preserve">examples because the current STIX export lacks</w:t>
      </w:r>
      <w:r>
        <w:t xml:space="preserve"> </w:t>
      </w:r>
      <w:r>
        <w:rPr>
          <w:rStyle w:val="VerbatimChar"/>
        </w:rPr>
        <w:t xml:space="preserve">detects</w:t>
      </w:r>
      <w:r>
        <w:t xml:space="preserve"> </w:t>
      </w:r>
      <w:r>
        <w:t xml:space="preserve">edges; adding detection data sources would broaden coverage.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Default in-domain evaluation</w:t>
      </w:r>
      <w:r>
        <w:t xml:space="preserve"> </w:t>
      </w:r>
      <w:r>
        <w:t xml:space="preserve">— for a strict generalisation claim, rebuild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--holdout ids</w:t>
      </w:r>
      <w:r>
        <w:t xml:space="preserve"> </w:t>
      </w:r>
      <w:r>
        <w:t xml:space="preserve">and report that number separately.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Single quantisation</w:t>
      </w:r>
      <w:r>
        <w:t xml:space="preserve"> </w:t>
      </w:r>
      <w:r>
        <w:t xml:space="preserve">(Q4_K_M) is exported; higher-fidelity variants</w:t>
      </w:r>
      <w:r>
        <w:t xml:space="preserve"> </w:t>
      </w:r>
      <w:r>
        <w:t xml:space="preserve">(Q5_K_M / Q8_0) could be compared for the quality/size trade-off.</w:t>
      </w:r>
    </w:p>
    <w:p>
      <w:pPr>
        <w:pStyle w:val="Compact"/>
        <w:numPr>
          <w:ilvl w:val="0"/>
          <w:numId w:val="1011"/>
        </w:numPr>
      </w:pPr>
      <w:r>
        <w:t xml:space="preserve">A LoRA over the instruct base preserves general ability, so the specialist also</w:t>
      </w:r>
      <w:r>
        <w:t xml:space="preserve"> </w:t>
      </w:r>
      <w:r>
        <w:t xml:space="preserve">serves the pipeline’s translation/routing roles in</w:t>
      </w:r>
      <w:r>
        <w:t xml:space="preserve"> </w:t>
      </w:r>
      <w:r>
        <w:rPr>
          <w:rStyle w:val="VerbatimChar"/>
        </w:rPr>
        <w:t xml:space="preserve">--local</w:t>
      </w:r>
      <w:r>
        <w:t xml:space="preserve"> </w:t>
      </w:r>
      <w:r>
        <w:t xml:space="preserve">mode; a dedicated</w:t>
      </w:r>
      <w:r>
        <w:t xml:space="preserve"> </w:t>
      </w:r>
      <w:r>
        <w:t xml:space="preserve">evaluation of those secondary roles is left as future work.</w:t>
      </w:r>
    </w:p>
    <w:p>
      <w:r>
        <w:pict>
          <v:rect style="width:0;height:1.5pt" o:hralign="center" o:hrstd="t" o:hr="t"/>
        </w:pict>
      </w:r>
    </w:p>
    <w:bookmarkEnd w:id="38"/>
    <w:bookmarkStart w:id="39" w:name="appendix-a-glossary"/>
    <w:p>
      <w:pPr>
        <w:pStyle w:val="Heading1"/>
      </w:pPr>
      <w:r>
        <w:t xml:space="preserve">Appendix A — Glossary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LoRA</w:t>
      </w:r>
      <w:r>
        <w:t xml:space="preserve"> </w:t>
      </w:r>
      <w:r>
        <w:t xml:space="preserve">— Low-Rank Adaptation; trains small adapter matrices on a frozen model.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QLoRA</w:t>
      </w:r>
      <w:r>
        <w:t xml:space="preserve"> </w:t>
      </w:r>
      <w:r>
        <w:t xml:space="preserve">— LoRA on a 4-bit quantised base model.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Adapter</w:t>
      </w:r>
      <w:r>
        <w:t xml:space="preserve"> </w:t>
      </w:r>
      <w:r>
        <w:t xml:space="preserve">— the small trained weights produced by LoRA.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GGUF</w:t>
      </w:r>
      <w:r>
        <w:t xml:space="preserve"> </w:t>
      </w:r>
      <w:r>
        <w:t xml:space="preserve">— the file format used by llama.cpp / Ollama for quantised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Q4_K_M</w:t>
      </w:r>
      <w:r>
        <w:t xml:space="preserve"> </w:t>
      </w:r>
      <w:r>
        <w:t xml:space="preserve">— a 4-bit k-quant GGUF variant balancing size and quality.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ChatML</w:t>
      </w:r>
      <w:r>
        <w:t xml:space="preserve"> </w:t>
      </w:r>
      <w:r>
        <w:t xml:space="preserve">— the chat template format used by Qwen2.5 (</w:t>
      </w:r>
      <w:r>
        <w:rPr>
          <w:rStyle w:val="VerbatimChar"/>
        </w:rPr>
        <w:t xml:space="preserve">&lt;|im_start|&gt;</w:t>
      </w:r>
      <w:r>
        <w:t xml:space="preserve"> </w:t>
      </w:r>
      <w:r>
        <w:t xml:space="preserve">markers).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RAGAS</w:t>
      </w:r>
      <w:r>
        <w:t xml:space="preserve"> </w:t>
      </w:r>
      <w:r>
        <w:t xml:space="preserve">— a library of LLM-based RAG evaluation metrics.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Fine-Tuning a Local LLM into a MITRE ATT&amp;CK Specialist</dc:title>
  <dc:creator>CyberCase Intelligence Framework</dc:creator>
  <cp:keywords/>
  <dcterms:created xsi:type="dcterms:W3CDTF">2026-06-11T01:08:22Z</dcterms:created>
  <dcterms:modified xsi:type="dcterms:W3CDTF">2026-06-11T01:08:22Z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End-to-End Technical Report — CyberCase Intelligence Framework</vt:lpwstr>
  </property>
</Properties>
</file>