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5000" w:type="pct"/>
        <w:tblLook w:val="01E0" w:firstRow="1" w:lastRow="1" w:firstColumn="1" w:lastColumn="1" w:noHBand="0" w:noVBand="0"/>
      </w:tblPr>
      <w:tblGrid>
        <w:gridCol w:w="9074"/>
      </w:tblGrid>
      <w:tr w:rsidR="00D24E0C" w:rsidRPr="005B5040" w14:paraId="798A6955" w14:textId="77777777" w:rsidTr="00F42B0B">
        <w:trPr>
          <w:trHeight w:val="12606"/>
        </w:trPr>
        <w:tc>
          <w:tcPr>
            <w:tcW w:w="5000" w:type="pct"/>
          </w:tcPr>
          <w:p w14:paraId="53A9418C" w14:textId="77777777" w:rsidR="00D24E0C" w:rsidRPr="005B5040" w:rsidRDefault="00D24E0C" w:rsidP="00F42B0B">
            <w:pPr>
              <w:spacing w:after="0" w:line="360" w:lineRule="auto"/>
              <w:jc w:val="both"/>
              <w:rPr>
                <w:rFonts w:eastAsia="Times New Roman"/>
                <w:b/>
                <w:color w:val="000000"/>
              </w:rPr>
            </w:pPr>
            <w:r w:rsidRPr="005B5040">
              <w:rPr>
                <w:rFonts w:eastAsia="Times New Roman"/>
                <w:b/>
                <w:noProof/>
                <w:color w:val="000000"/>
                <w:lang w:val="en-GB" w:eastAsia="en-GB"/>
              </w:rPr>
              <w:drawing>
                <wp:anchor distT="0" distB="0" distL="114300" distR="114300" simplePos="0" relativeHeight="251660288" behindDoc="1" locked="0" layoutInCell="1" allowOverlap="1" wp14:anchorId="3A66C8D7" wp14:editId="1433BD05">
                  <wp:simplePos x="0" y="0"/>
                  <wp:positionH relativeFrom="column">
                    <wp:posOffset>-156210</wp:posOffset>
                  </wp:positionH>
                  <wp:positionV relativeFrom="paragraph">
                    <wp:posOffset>253365</wp:posOffset>
                  </wp:positionV>
                  <wp:extent cx="5763260" cy="8683625"/>
                  <wp:effectExtent l="38100" t="38100" r="46990" b="41275"/>
                  <wp:wrapNone/>
                  <wp:docPr id="584267782" name="Picture 3" descr="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8683625"/>
                          </a:xfrm>
                          <a:prstGeom prst="rect">
                            <a:avLst/>
                          </a:prstGeom>
                          <a:solidFill>
                            <a:srgbClr val="000000"/>
                          </a:solid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91B1F1F" w14:textId="77777777" w:rsidR="00DD661F" w:rsidRDefault="00DD661F" w:rsidP="00F42B0B">
            <w:pPr>
              <w:spacing w:before="120" w:after="0"/>
              <w:rPr>
                <w:rFonts w:eastAsia="Times New Roman"/>
                <w:b/>
                <w:color w:val="000000"/>
              </w:rPr>
            </w:pPr>
          </w:p>
          <w:p w14:paraId="1F4481A9" w14:textId="48B4BF49" w:rsidR="00D24E0C" w:rsidRPr="005B5040" w:rsidRDefault="00D24E0C" w:rsidP="00F42B0B">
            <w:pPr>
              <w:spacing w:before="120" w:after="0"/>
              <w:rPr>
                <w:rFonts w:eastAsia="Times New Roman"/>
                <w:b/>
                <w:color w:val="000000"/>
              </w:rPr>
            </w:pPr>
            <w:r w:rsidRPr="005B5040">
              <w:rPr>
                <w:rFonts w:eastAsia="Times New Roman"/>
                <w:b/>
                <w:color w:val="000000"/>
              </w:rPr>
              <w:t>SỞ GIÁO DỤC VÀ ĐÀO TẠO HÀ NỘI</w:t>
            </w:r>
          </w:p>
          <w:p w14:paraId="222EF628" w14:textId="77777777" w:rsidR="00D24E0C" w:rsidRPr="005B5040" w:rsidRDefault="00D24E0C" w:rsidP="00F42B0B">
            <w:pPr>
              <w:spacing w:before="120" w:after="0"/>
              <w:rPr>
                <w:rFonts w:eastAsia="Times New Roman"/>
                <w:b/>
                <w:color w:val="000000"/>
                <w:lang w:val="vi-VN"/>
              </w:rPr>
            </w:pPr>
            <w:r w:rsidRPr="005B5040">
              <w:rPr>
                <w:rFonts w:eastAsia="Times New Roman"/>
                <w:b/>
                <w:color w:val="000000"/>
              </w:rPr>
              <w:t xml:space="preserve">TRƯỜNG </w:t>
            </w:r>
            <w:r w:rsidRPr="005B5040">
              <w:rPr>
                <w:rFonts w:eastAsia="Times New Roman"/>
                <w:b/>
                <w:color w:val="000000"/>
                <w:lang w:val="vi-VN"/>
              </w:rPr>
              <w:t>THCS&amp;THPT LÊ QUÝ ĐÔN</w:t>
            </w:r>
          </w:p>
          <w:p w14:paraId="7EA61420" w14:textId="77777777" w:rsidR="00D24E0C" w:rsidRPr="005B5040" w:rsidRDefault="00D24E0C" w:rsidP="00F42B0B">
            <w:pPr>
              <w:spacing w:after="0"/>
              <w:rPr>
                <w:rFonts w:eastAsia="Times New Roman"/>
                <w:b/>
                <w:color w:val="000000"/>
              </w:rPr>
            </w:pPr>
          </w:p>
          <w:p w14:paraId="445F0749" w14:textId="77777777" w:rsidR="00D24E0C" w:rsidRPr="005B5040" w:rsidRDefault="00D24E0C" w:rsidP="00F42B0B">
            <w:pPr>
              <w:spacing w:after="0"/>
              <w:rPr>
                <w:rFonts w:eastAsia="Times New Roman"/>
                <w:b/>
                <w:color w:val="000000"/>
              </w:rPr>
            </w:pPr>
          </w:p>
          <w:p w14:paraId="0CA75882" w14:textId="77777777" w:rsidR="00D24E0C" w:rsidRPr="005B5040" w:rsidRDefault="00D24E0C" w:rsidP="00F42B0B">
            <w:pPr>
              <w:spacing w:after="0"/>
              <w:rPr>
                <w:rFonts w:eastAsia="Times New Roman"/>
                <w:color w:val="000000"/>
              </w:rPr>
            </w:pPr>
          </w:p>
          <w:p w14:paraId="0AFB36AA" w14:textId="77777777" w:rsidR="00D24E0C" w:rsidRPr="005B5040" w:rsidRDefault="00D24E0C" w:rsidP="00F42B0B">
            <w:pPr>
              <w:spacing w:after="0"/>
              <w:rPr>
                <w:rFonts w:eastAsia="Times New Roman"/>
                <w:color w:val="000000"/>
              </w:rPr>
            </w:pPr>
          </w:p>
          <w:p w14:paraId="626CDD84" w14:textId="77777777" w:rsidR="00D24E0C" w:rsidRPr="005B5040" w:rsidRDefault="00D24E0C" w:rsidP="00F42B0B">
            <w:pPr>
              <w:spacing w:after="0"/>
              <w:rPr>
                <w:rFonts w:eastAsia="Times New Roman"/>
                <w:color w:val="000000"/>
              </w:rPr>
            </w:pPr>
          </w:p>
          <w:p w14:paraId="057AEEEB" w14:textId="77777777" w:rsidR="00D24E0C" w:rsidRPr="005B5040" w:rsidRDefault="00D24E0C" w:rsidP="00F42B0B">
            <w:pPr>
              <w:tabs>
                <w:tab w:val="left" w:pos="5070"/>
              </w:tabs>
              <w:spacing w:after="0"/>
              <w:jc w:val="left"/>
              <w:rPr>
                <w:rFonts w:eastAsia="Times New Roman"/>
                <w:color w:val="000000"/>
              </w:rPr>
            </w:pPr>
            <w:r w:rsidRPr="005B5040">
              <w:rPr>
                <w:rFonts w:eastAsia="Times New Roman"/>
                <w:color w:val="000000"/>
              </w:rPr>
              <w:tab/>
            </w:r>
          </w:p>
          <w:p w14:paraId="582C584E" w14:textId="77777777" w:rsidR="00D24E0C" w:rsidRPr="005B5040" w:rsidRDefault="00D24E0C" w:rsidP="00F42B0B">
            <w:pPr>
              <w:spacing w:after="0"/>
              <w:rPr>
                <w:rFonts w:eastAsia="Times New Roman"/>
                <w:color w:val="000000"/>
              </w:rPr>
            </w:pPr>
          </w:p>
          <w:p w14:paraId="3844853F" w14:textId="77777777" w:rsidR="00D24E0C" w:rsidRPr="005B5040" w:rsidRDefault="00D24E0C" w:rsidP="00F42B0B">
            <w:pPr>
              <w:spacing w:after="0"/>
              <w:rPr>
                <w:rFonts w:eastAsia="Times New Roman"/>
                <w:color w:val="000000"/>
              </w:rPr>
            </w:pPr>
          </w:p>
          <w:p w14:paraId="37B8A4B8" w14:textId="77777777" w:rsidR="00D24E0C" w:rsidRPr="005B5040" w:rsidRDefault="00D24E0C" w:rsidP="00F42B0B">
            <w:pPr>
              <w:spacing w:after="0"/>
              <w:rPr>
                <w:rFonts w:eastAsia="Times New Roman"/>
                <w:b/>
                <w:bCs/>
                <w:color w:val="000000"/>
              </w:rPr>
            </w:pPr>
            <w:r w:rsidRPr="005B5040">
              <w:rPr>
                <w:rFonts w:eastAsia="Times New Roman"/>
                <w:b/>
                <w:bCs/>
                <w:color w:val="000000"/>
              </w:rPr>
              <w:t xml:space="preserve">BÁO CÁO KẾT QUẢ NGHIÊN CỨU </w:t>
            </w:r>
            <w:r w:rsidRPr="005B5040">
              <w:rPr>
                <w:rFonts w:eastAsia="Times New Roman"/>
                <w:b/>
                <w:bCs/>
                <w:color w:val="000000"/>
              </w:rPr>
              <w:br/>
              <w:t>CUỘC THI KHOA HỌC KĨ THUẬT</w:t>
            </w:r>
          </w:p>
          <w:p w14:paraId="4193F0B9" w14:textId="77777777" w:rsidR="00D24E0C" w:rsidRPr="005B5040" w:rsidRDefault="00D24E0C" w:rsidP="00F42B0B">
            <w:pPr>
              <w:spacing w:before="240" w:after="0"/>
              <w:rPr>
                <w:rFonts w:eastAsia="Times New Roman"/>
                <w:color w:val="000000"/>
                <w:u w:val="single"/>
              </w:rPr>
            </w:pPr>
            <w:r>
              <w:rPr>
                <w:rFonts w:eastAsia="Times New Roman"/>
                <w:color w:val="000000"/>
                <w:u w:val="single"/>
              </w:rPr>
              <w:t>DỰ ÁN KHOA HỌC:</w:t>
            </w:r>
          </w:p>
          <w:p w14:paraId="6386C6CA" w14:textId="77777777" w:rsidR="00D24E0C" w:rsidRPr="005B5040" w:rsidRDefault="00D24E0C" w:rsidP="00F42B0B">
            <w:pPr>
              <w:spacing w:after="0"/>
              <w:rPr>
                <w:rFonts w:eastAsia="Times New Roman"/>
                <w:color w:val="000000"/>
              </w:rPr>
            </w:pPr>
          </w:p>
          <w:p w14:paraId="44852E91" w14:textId="77777777" w:rsidR="00D24E0C" w:rsidRPr="005B5040" w:rsidRDefault="00D24E0C" w:rsidP="00F42B0B">
            <w:pPr>
              <w:rPr>
                <w:color w:val="000000"/>
              </w:rPr>
            </w:pPr>
            <w:r w:rsidRPr="00A04E42">
              <w:rPr>
                <w:b/>
                <w:color w:val="000000"/>
              </w:rPr>
              <w:t xml:space="preserve">HỆ THỐNG DỰ BÁO CHÁY RỪNG CÓ Ý THỨC ĐỘ TIN CẬY </w:t>
            </w:r>
            <w:r>
              <w:rPr>
                <w:b/>
                <w:color w:val="000000"/>
              </w:rPr>
              <w:br/>
            </w:r>
            <w:r w:rsidRPr="00A04E42">
              <w:rPr>
                <w:b/>
                <w:color w:val="000000"/>
              </w:rPr>
              <w:t>DƯỚI DỊCH CHUYỂN PHÂN PHỐI KHÔNG GIAN</w:t>
            </w:r>
            <w:r>
              <w:rPr>
                <w:b/>
                <w:color w:val="000000"/>
              </w:rPr>
              <w:br/>
            </w:r>
            <w:r w:rsidRPr="00DD661F">
              <w:rPr>
                <w:b/>
                <w:bCs/>
                <w:color w:val="000000"/>
              </w:rPr>
              <w:t>BẰNG MÔ HÌNH HỌC MÁY</w:t>
            </w:r>
          </w:p>
          <w:p w14:paraId="44583BD4" w14:textId="77777777" w:rsidR="00D24E0C" w:rsidRPr="005B5040" w:rsidRDefault="00D24E0C" w:rsidP="00F42B0B">
            <w:pPr>
              <w:spacing w:after="0"/>
              <w:rPr>
                <w:rFonts w:eastAsia="Times New Roman"/>
                <w:color w:val="000000"/>
              </w:rPr>
            </w:pPr>
          </w:p>
          <w:p w14:paraId="07FC14FA" w14:textId="77777777" w:rsidR="00D24E0C" w:rsidRPr="005B5040" w:rsidRDefault="00D24E0C" w:rsidP="00F42B0B">
            <w:pPr>
              <w:spacing w:after="0" w:line="360" w:lineRule="auto"/>
              <w:rPr>
                <w:rFonts w:eastAsia="Times New Roman"/>
                <w:b/>
                <w:color w:val="000000"/>
              </w:rPr>
            </w:pPr>
            <w:r w:rsidRPr="005B5040">
              <w:rPr>
                <w:rFonts w:eastAsia="Times New Roman"/>
                <w:color w:val="000000"/>
              </w:rPr>
              <w:t xml:space="preserve">Lĩnh vực: </w:t>
            </w:r>
            <w:r w:rsidRPr="00DD661F">
              <w:rPr>
                <w:rFonts w:eastAsia="Times New Roman"/>
                <w:color w:val="000000"/>
              </w:rPr>
              <w:t>Phần mềm hệ thống</w:t>
            </w:r>
          </w:p>
          <w:p w14:paraId="6CBD6FF1" w14:textId="77777777" w:rsidR="00D24E0C" w:rsidRPr="005B5040" w:rsidRDefault="00D24E0C" w:rsidP="00F42B0B">
            <w:pPr>
              <w:spacing w:after="0" w:line="360" w:lineRule="auto"/>
              <w:rPr>
                <w:rFonts w:eastAsia="Times New Roman"/>
                <w:color w:val="000000"/>
              </w:rPr>
            </w:pPr>
            <w:r w:rsidRPr="005B5040">
              <w:rPr>
                <w:rFonts w:eastAsia="Times New Roman"/>
                <w:color w:val="000000"/>
              </w:rPr>
              <w:t>Cấp học: THCS</w:t>
            </w:r>
          </w:p>
          <w:p w14:paraId="3A7C6870" w14:textId="77777777" w:rsidR="00D24E0C" w:rsidRPr="005B5040" w:rsidRDefault="00D24E0C" w:rsidP="00F42B0B">
            <w:pPr>
              <w:spacing w:after="0"/>
              <w:ind w:left="900"/>
              <w:jc w:val="left"/>
              <w:rPr>
                <w:rFonts w:eastAsia="Times New Roman"/>
                <w:color w:val="000000"/>
              </w:rPr>
            </w:pPr>
          </w:p>
          <w:p w14:paraId="51BF5C24" w14:textId="77777777" w:rsidR="00D24E0C" w:rsidRPr="005B5040" w:rsidRDefault="00D24E0C" w:rsidP="00F42B0B">
            <w:pPr>
              <w:spacing w:after="0"/>
              <w:ind w:left="900"/>
              <w:jc w:val="left"/>
              <w:rPr>
                <w:rFonts w:eastAsia="Times New Roman"/>
                <w:color w:val="000000"/>
              </w:rPr>
            </w:pPr>
          </w:p>
          <w:p w14:paraId="353EA78C" w14:textId="77777777" w:rsidR="00D24E0C" w:rsidRPr="005B5040" w:rsidRDefault="00D24E0C" w:rsidP="00F42B0B">
            <w:pPr>
              <w:spacing w:after="0"/>
              <w:ind w:left="900"/>
              <w:jc w:val="left"/>
              <w:rPr>
                <w:rFonts w:eastAsia="Times New Roman"/>
                <w:color w:val="000000"/>
              </w:rPr>
            </w:pPr>
          </w:p>
          <w:p w14:paraId="3FAE70DD" w14:textId="77777777" w:rsidR="00D24E0C" w:rsidRPr="005B5040" w:rsidRDefault="00D24E0C" w:rsidP="00F42B0B">
            <w:pPr>
              <w:spacing w:after="0"/>
              <w:ind w:left="2235"/>
              <w:jc w:val="left"/>
              <w:rPr>
                <w:rFonts w:eastAsia="Times New Roman"/>
                <w:b/>
                <w:bCs/>
                <w:color w:val="000000"/>
              </w:rPr>
            </w:pPr>
          </w:p>
          <w:p w14:paraId="222CA14F" w14:textId="77777777" w:rsidR="00D24E0C" w:rsidRPr="005B5040" w:rsidRDefault="00D24E0C" w:rsidP="00F42B0B">
            <w:pPr>
              <w:spacing w:after="0" w:line="360" w:lineRule="auto"/>
              <w:ind w:left="2235"/>
              <w:jc w:val="left"/>
              <w:rPr>
                <w:rFonts w:eastAsia="Times New Roman"/>
                <w:color w:val="000000"/>
                <w:lang w:val="vi-VN"/>
              </w:rPr>
            </w:pPr>
            <w:r w:rsidRPr="005B5040">
              <w:rPr>
                <w:rFonts w:eastAsia="Times New Roman"/>
                <w:b/>
                <w:bCs/>
                <w:color w:val="000000"/>
              </w:rPr>
              <w:t>Giáo viên hướng dẫn:</w:t>
            </w:r>
            <w:r w:rsidRPr="005B5040">
              <w:rPr>
                <w:rFonts w:eastAsia="Times New Roman"/>
                <w:color w:val="000000"/>
              </w:rPr>
              <w:t xml:space="preserve"> </w:t>
            </w:r>
            <w:r w:rsidRPr="005B5040">
              <w:rPr>
                <w:rFonts w:eastAsia="Times New Roman"/>
                <w:color w:val="000000"/>
                <w:lang w:val="vi-VN"/>
              </w:rPr>
              <w:t>Lê Xuân Tân</w:t>
            </w:r>
          </w:p>
          <w:p w14:paraId="25351111" w14:textId="77777777" w:rsidR="00D24E0C" w:rsidRPr="000E7643" w:rsidRDefault="00D24E0C" w:rsidP="00F42B0B">
            <w:pPr>
              <w:spacing w:after="0"/>
              <w:ind w:left="2235"/>
              <w:jc w:val="left"/>
              <w:rPr>
                <w:rFonts w:eastAsia="Times New Roman"/>
                <w:b/>
                <w:bCs/>
                <w:color w:val="000000"/>
              </w:rPr>
            </w:pPr>
            <w:r>
              <w:rPr>
                <w:rFonts w:eastAsia="Times New Roman"/>
                <w:b/>
                <w:bCs/>
                <w:color w:val="000000"/>
              </w:rPr>
              <w:t>H</w:t>
            </w:r>
            <w:r w:rsidRPr="005B5040">
              <w:rPr>
                <w:rFonts w:eastAsia="Times New Roman"/>
                <w:b/>
                <w:bCs/>
                <w:color w:val="000000"/>
                <w:lang w:val="vi-VN"/>
              </w:rPr>
              <w:t>ọc sinh thực hiện đề tài:</w:t>
            </w:r>
            <w:r w:rsidRPr="005B5040">
              <w:rPr>
                <w:rFonts w:eastAsia="Times New Roman"/>
                <w:color w:val="000000"/>
                <w:lang w:val="vi-VN"/>
              </w:rPr>
              <w:t xml:space="preserve"> </w:t>
            </w:r>
            <w:r>
              <w:rPr>
                <w:rFonts w:eastAsia="Times New Roman"/>
                <w:color w:val="000000"/>
              </w:rPr>
              <w:t>Hoàng Bảo Lâm</w:t>
            </w:r>
          </w:p>
          <w:p w14:paraId="7FDC89F2"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rPr>
              <w:t>Lớp:</w:t>
            </w:r>
            <w:r w:rsidRPr="005B5040">
              <w:rPr>
                <w:rFonts w:eastAsia="Times New Roman"/>
                <w:color w:val="000000"/>
              </w:rPr>
              <w:t xml:space="preserve"> </w:t>
            </w:r>
            <w:r w:rsidRPr="005B5040">
              <w:rPr>
                <w:rFonts w:eastAsia="Times New Roman"/>
                <w:color w:val="000000"/>
                <w:lang w:val="vi-VN"/>
              </w:rPr>
              <w:t>9E4</w:t>
            </w:r>
          </w:p>
          <w:p w14:paraId="4AA501C6" w14:textId="77777777" w:rsidR="00D24E0C" w:rsidRPr="005B5040" w:rsidRDefault="00D24E0C" w:rsidP="00F42B0B">
            <w:pPr>
              <w:spacing w:after="0"/>
              <w:ind w:left="2235"/>
              <w:jc w:val="left"/>
              <w:rPr>
                <w:rFonts w:eastAsia="Times New Roman"/>
                <w:color w:val="000000"/>
                <w:lang w:val="vi-VN"/>
              </w:rPr>
            </w:pPr>
            <w:r w:rsidRPr="005B5040">
              <w:rPr>
                <w:rFonts w:eastAsia="Times New Roman"/>
                <w:b/>
                <w:bCs/>
                <w:color w:val="000000"/>
                <w:lang w:val="vi-VN"/>
              </w:rPr>
              <w:t>Trường:</w:t>
            </w:r>
            <w:r w:rsidRPr="005B5040">
              <w:rPr>
                <w:rFonts w:eastAsia="Times New Roman"/>
                <w:color w:val="000000"/>
                <w:lang w:val="vi-VN"/>
              </w:rPr>
              <w:t xml:space="preserve"> THCS&amp;THPT LÊ QUÝ ĐÔN</w:t>
            </w:r>
          </w:p>
          <w:p w14:paraId="3741E252" w14:textId="77777777" w:rsidR="00D24E0C" w:rsidRPr="005B5040" w:rsidRDefault="00D24E0C" w:rsidP="00F42B0B">
            <w:pPr>
              <w:spacing w:after="0"/>
              <w:jc w:val="left"/>
              <w:rPr>
                <w:rFonts w:eastAsia="Times New Roman"/>
                <w:color w:val="000000"/>
                <w:lang w:val="vi-VN"/>
              </w:rPr>
            </w:pPr>
          </w:p>
          <w:p w14:paraId="75943203" w14:textId="77777777" w:rsidR="00D24E0C" w:rsidRPr="005B5040" w:rsidRDefault="00D24E0C" w:rsidP="00F42B0B">
            <w:pPr>
              <w:spacing w:after="0"/>
              <w:jc w:val="left"/>
              <w:rPr>
                <w:rFonts w:eastAsia="Times New Roman"/>
                <w:color w:val="000000"/>
                <w:lang w:val="vi-VN"/>
              </w:rPr>
            </w:pPr>
          </w:p>
          <w:p w14:paraId="514F8F34" w14:textId="77777777" w:rsidR="00D24E0C" w:rsidRPr="005B5040" w:rsidRDefault="00D24E0C" w:rsidP="00F42B0B">
            <w:pPr>
              <w:spacing w:after="0"/>
              <w:rPr>
                <w:rFonts w:eastAsia="Times New Roman"/>
                <w:color w:val="000000"/>
                <w:lang w:val="vi-VN"/>
              </w:rPr>
            </w:pPr>
          </w:p>
          <w:p w14:paraId="4AAA69FC" w14:textId="77777777" w:rsidR="00D24E0C" w:rsidRDefault="00D24E0C" w:rsidP="00F42B0B">
            <w:pPr>
              <w:spacing w:after="0"/>
              <w:rPr>
                <w:rFonts w:eastAsia="Times New Roman"/>
                <w:color w:val="000000"/>
              </w:rPr>
            </w:pPr>
          </w:p>
          <w:p w14:paraId="06B0CC81" w14:textId="77777777" w:rsidR="00D24E0C" w:rsidRDefault="00D24E0C" w:rsidP="00F42B0B">
            <w:pPr>
              <w:spacing w:after="0"/>
              <w:rPr>
                <w:rFonts w:eastAsia="Times New Roman"/>
                <w:color w:val="000000"/>
              </w:rPr>
            </w:pPr>
          </w:p>
          <w:p w14:paraId="47A2302D" w14:textId="77777777" w:rsidR="00D24E0C" w:rsidRPr="000D3362" w:rsidRDefault="00D24E0C" w:rsidP="00F42B0B">
            <w:pPr>
              <w:spacing w:after="0"/>
              <w:rPr>
                <w:rFonts w:eastAsia="Times New Roman"/>
                <w:color w:val="000000"/>
              </w:rPr>
            </w:pPr>
          </w:p>
          <w:p w14:paraId="341F1AD8" w14:textId="77777777" w:rsidR="00D24E0C" w:rsidRPr="005B5040" w:rsidRDefault="00D24E0C" w:rsidP="00F42B0B">
            <w:pPr>
              <w:spacing w:after="0"/>
              <w:rPr>
                <w:rFonts w:eastAsia="Times New Roman"/>
                <w:color w:val="000000"/>
                <w:lang w:val="vi-VN"/>
              </w:rPr>
            </w:pPr>
          </w:p>
          <w:p w14:paraId="2855AAE9" w14:textId="77777777" w:rsidR="00D24E0C" w:rsidRPr="000E7643" w:rsidRDefault="00D24E0C" w:rsidP="00F42B0B">
            <w:pPr>
              <w:spacing w:after="0"/>
              <w:rPr>
                <w:rFonts w:eastAsia="Times New Roman"/>
                <w:b/>
                <w:color w:val="000000"/>
              </w:rPr>
            </w:pPr>
            <w:r w:rsidRPr="005B5040">
              <w:rPr>
                <w:rFonts w:eastAsia="Times New Roman"/>
                <w:b/>
                <w:bCs/>
                <w:color w:val="000000"/>
              </w:rPr>
              <w:t xml:space="preserve">Hà Nội, tháng </w:t>
            </w:r>
            <w:r w:rsidRPr="005B5040">
              <w:rPr>
                <w:rFonts w:eastAsia="Times New Roman"/>
                <w:b/>
                <w:bCs/>
                <w:color w:val="000000"/>
                <w:lang w:val="vi-VN"/>
              </w:rPr>
              <w:t>10</w:t>
            </w:r>
            <w:r w:rsidRPr="005B5040">
              <w:rPr>
                <w:rFonts w:eastAsia="Times New Roman"/>
                <w:b/>
                <w:bCs/>
                <w:color w:val="000000"/>
              </w:rPr>
              <w:t xml:space="preserve"> năm </w:t>
            </w:r>
            <w:r w:rsidRPr="005B5040">
              <w:rPr>
                <w:rFonts w:eastAsia="Times New Roman"/>
                <w:b/>
                <w:bCs/>
                <w:color w:val="000000"/>
                <w:lang w:val="vi-VN"/>
              </w:rPr>
              <w:t>202</w:t>
            </w:r>
            <w:r>
              <w:rPr>
                <w:rFonts w:eastAsia="Times New Roman"/>
                <w:b/>
                <w:bCs/>
                <w:color w:val="000000"/>
              </w:rPr>
              <w:t>6</w:t>
            </w:r>
          </w:p>
        </w:tc>
      </w:tr>
    </w:tbl>
    <w:p>
      <w:pPr>
        <w:spacing w:after="0"/>
      </w:pPr>
    </w:p>
    <w:p>
      <w:pPr>
        <w:pageBreakBefore/>
        <w:spacing w:before="0" w:after="200" w:line="276" w:lineRule="auto"/>
        <w:jc w:val="center"/>
      </w:pPr>
      <w:r>
        <w:rPr>
          <w:rFonts w:ascii="Times New Roman" w:hAnsi="Times New Roman" w:cs="Times New Roman" w:eastAsia="Times New Roman"/>
          <w:sz w:val="28"/>
          <w:szCs w:val="28"/>
          <w:b/>
          <w:bCs/>
        </w:rPr>
        <w:t xml:space="preserve">MỤC LỤC</w:t>
      </w:r>
    </w:p>
    <w:p>
      <w:pPr>
        <w:tabs>
          <w:tab w:val="right" w:leader="dot" w:pos="9074"/>
        </w:tabs>
        <w:spacing w:before="100" w:after="30" w:line="264" w:lineRule="auto"/>
        <w:ind w:left="0"/>
        <w:jc w:val="left"/>
      </w:pPr>
      <w:r>
        <w:fldChar w:fldCharType="begin"/>
      </w:r>
      <w:r>
        <w:instrText xml:space="preserve"> TOC \o "1-2" \h \z \u </w:instrText>
      </w:r>
      <w:r>
        <w:fldChar w:fldCharType="separate"/>
      </w:r>
      <w:r>
        <w:rPr>
          <w:rFonts w:ascii="Times New Roman" w:hAnsi="Times New Roman" w:cs="Times New Roman" w:eastAsia="Times New Roman"/>
          <w:sz w:val="25"/>
          <w:szCs w:val="25"/>
          <w:b/>
          <w:bCs/>
        </w:rPr>
        <w:t xml:space="preserve">TÓM TẮT</w:t>
      </w:r>
      <w:r>
        <w:rPr>
          <w:rFonts w:ascii="Times New Roman" w:hAnsi="Times New Roman" w:cs="Times New Roman" w:eastAsia="Times New Roman"/>
          <w:sz w:val="25"/>
          <w:szCs w:val="25"/>
          <w:b/>
          <w:bCs/>
        </w:rPr>
        <w:tab/>
        <w:t>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1. MỞ ĐẦU VÀ TỔNG QUAN TÀI LIỆU</w:t>
      </w:r>
      <w:r>
        <w:rPr>
          <w:rFonts w:ascii="Times New Roman" w:hAnsi="Times New Roman" w:cs="Times New Roman" w:eastAsia="Times New Roman"/>
          <w:sz w:val="25"/>
          <w:szCs w:val="25"/>
          <w:b/>
          <w:bCs/>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1.1. Lý do chọn đề tài</w:t>
      </w:r>
      <w:r>
        <w:rPr>
          <w:rFonts w:ascii="Times New Roman" w:hAnsi="Times New Roman" w:cs="Times New Roman" w:eastAsia="Times New Roman"/>
          <w:sz w:val="24"/>
          <w:szCs w:val="24"/>
        </w:rPr>
        <w:tab/>
        <w:t>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1.2. Tổng quan tình hình nghiên cứu và khoảng trống</w:t>
      </w:r>
      <w:r>
        <w:rPr>
          <w:rFonts w:ascii="Times New Roman" w:hAnsi="Times New Roman" w:cs="Times New Roman" w:eastAsia="Times New Roman"/>
          <w:sz w:val="24"/>
          <w:szCs w:val="24"/>
        </w:rPr>
        <w:tab/>
        <w:t>4</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1.3. Câu hỏi, mục tiêu và giả thuyết khoa học</w:t>
      </w:r>
      <w:r>
        <w:rPr>
          <w:rFonts w:ascii="Times New Roman" w:hAnsi="Times New Roman" w:cs="Times New Roman" w:eastAsia="Times New Roman"/>
          <w:sz w:val="24"/>
          <w:szCs w:val="24"/>
        </w:rPr>
        <w:tab/>
        <w:t>4</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1.4. Đối tượng và phạm vi nghiên cứu</w:t>
      </w:r>
      <w:r>
        <w:rPr>
          <w:rFonts w:ascii="Times New Roman" w:hAnsi="Times New Roman" w:cs="Times New Roman" w:eastAsia="Times New Roman"/>
          <w:sz w:val="24"/>
          <w:szCs w:val="24"/>
        </w:rPr>
        <w:tab/>
        <w:t>5</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2. DỮ LIỆU VÀ PHƯƠNG PHÁP NGHIÊN CỨU</w:t>
      </w:r>
      <w:r>
        <w:rPr>
          <w:rFonts w:ascii="Times New Roman" w:hAnsi="Times New Roman" w:cs="Times New Roman" w:eastAsia="Times New Roman"/>
          <w:sz w:val="25"/>
          <w:szCs w:val="25"/>
          <w:b/>
          <w:bCs/>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2.1. Dữ liệu và xây dựng bảng ô-ngày</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2.2. Chống rò rỉ dữ liệu</w:t>
      </w:r>
      <w:r>
        <w:rPr>
          <w:rFonts w:ascii="Times New Roman" w:hAnsi="Times New Roman" w:cs="Times New Roman" w:eastAsia="Times New Roman"/>
          <w:sz w:val="24"/>
          <w:szCs w:val="24"/>
        </w:rPr>
        <w:tab/>
        <w:t>5</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2.3. Năm chiến lược chia dữ liệu</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2.4. Năm mô hình thực nghiệm</w:t>
      </w:r>
      <w:r>
        <w:rPr>
          <w:rFonts w:ascii="Times New Roman" w:hAnsi="Times New Roman" w:cs="Times New Roman" w:eastAsia="Times New Roman"/>
          <w:sz w:val="24"/>
          <w:szCs w:val="24"/>
        </w:rPr>
        <w:tab/>
        <w:t>6</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2.5. Hiệu chuẩn xác suất và chỉ số đánh giá</w:t>
      </w:r>
      <w:r>
        <w:rPr>
          <w:rFonts w:ascii="Times New Roman" w:hAnsi="Times New Roman" w:cs="Times New Roman" w:eastAsia="Times New Roman"/>
          <w:sz w:val="24"/>
          <w:szCs w:val="24"/>
        </w:rPr>
        <w:tab/>
        <w:t>6</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3. KẾT QUẢ NGHIÊN CỨU</w:t>
      </w:r>
      <w:r>
        <w:rPr>
          <w:rFonts w:ascii="Times New Roman" w:hAnsi="Times New Roman" w:cs="Times New Roman" w:eastAsia="Times New Roman"/>
          <w:sz w:val="25"/>
          <w:szCs w:val="25"/>
          <w:b/>
          <w:bCs/>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3.1. So sánh MODIS và VIIRS theo các phép chia</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3.2. Ảnh hưởng của khoảng dự báo t+1, t+3 và t+7</w:t>
      </w:r>
      <w:r>
        <w:rPr>
          <w:rFonts w:ascii="Times New Roman" w:hAnsi="Times New Roman" w:cs="Times New Roman" w:eastAsia="Times New Roman"/>
          <w:sz w:val="24"/>
          <w:szCs w:val="24"/>
        </w:rPr>
        <w:tab/>
        <w:t>7</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3.3. Tính nhất quán vật lý qua thí nghiệm phản thực</w:t>
      </w:r>
      <w:r>
        <w:rPr>
          <w:rFonts w:ascii="Times New Roman" w:hAnsi="Times New Roman" w:cs="Times New Roman" w:eastAsia="Times New Roman"/>
          <w:sz w:val="24"/>
          <w:szCs w:val="24"/>
        </w:rPr>
        <w:tab/>
        <w:t>8</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3.4. Chẩn đoán nguyên nhân suy giảm Bắc→Nam</w:t>
      </w:r>
      <w:r>
        <w:rPr>
          <w:rFonts w:ascii="Times New Roman" w:hAnsi="Times New Roman" w:cs="Times New Roman" w:eastAsia="Times New Roman"/>
          <w:sz w:val="24"/>
          <w:szCs w:val="24"/>
        </w:rPr>
        <w:tab/>
        <w:t>9</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4. BÀN LUẬN</w:t>
      </w:r>
      <w:r>
        <w:rPr>
          <w:rFonts w:ascii="Times New Roman" w:hAnsi="Times New Roman" w:cs="Times New Roman" w:eastAsia="Times New Roman"/>
          <w:sz w:val="25"/>
          <w:szCs w:val="25"/>
          <w:b/>
          <w:bCs/>
        </w:rPr>
        <w:tab/>
        <w:t>11</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4.1. Nguyên nhân của sự suy giảm khi chuyển miền</w:t>
      </w:r>
      <w:r>
        <w:rPr>
          <w:rFonts w:ascii="Times New Roman" w:hAnsi="Times New Roman" w:cs="Times New Roman" w:eastAsia="Times New Roman"/>
          <w:sz w:val="24"/>
          <w:szCs w:val="24"/>
        </w:rPr>
        <w:tab/>
        <w:t>11</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4.2. Vai trò và giới hạn của biến vị trí và ràng buộc vật lý</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4.3. Đóng góp và ý nghĩa thực tiễn</w:t>
      </w:r>
      <w:r>
        <w:rPr>
          <w:rFonts w:ascii="Times New Roman" w:hAnsi="Times New Roman" w:cs="Times New Roman" w:eastAsia="Times New Roman"/>
          <w:sz w:val="24"/>
          <w:szCs w:val="24"/>
        </w:rPr>
        <w:tab/>
        <w:t>12</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PHẦN 5. KẾT LUẬN, HẠN CHẾ VÀ HƯỚNG PHÁT TRIỂN</w:t>
      </w:r>
      <w:r>
        <w:rPr>
          <w:rFonts w:ascii="Times New Roman" w:hAnsi="Times New Roman" w:cs="Times New Roman" w:eastAsia="Times New Roman"/>
          <w:sz w:val="25"/>
          <w:szCs w:val="25"/>
          <w:b/>
          <w:bCs/>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5.1. Kết luận</w:t>
      </w:r>
      <w:r>
        <w:rPr>
          <w:rFonts w:ascii="Times New Roman" w:hAnsi="Times New Roman" w:cs="Times New Roman" w:eastAsia="Times New Roman"/>
          <w:sz w:val="24"/>
          <w:szCs w:val="24"/>
        </w:rPr>
        <w:tab/>
        <w:t>12</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5.2. Hạn chế</w:t>
      </w:r>
      <w:r>
        <w:rPr>
          <w:rFonts w:ascii="Times New Roman" w:hAnsi="Times New Roman" w:cs="Times New Roman" w:eastAsia="Times New Roman"/>
          <w:sz w:val="24"/>
          <w:szCs w:val="24"/>
        </w:rPr>
        <w:tab/>
        <w:t>13</w:t>
      </w:r>
    </w:p>
    <w:p>
      <w:pPr>
        <w:tabs>
          <w:tab w:val="right" w:leader="dot" w:pos="9074"/>
        </w:tabs>
        <w:spacing w:before="0" w:after="30" w:line="264" w:lineRule="auto"/>
        <w:ind w:left="360"/>
        <w:jc w:val="left"/>
      </w:pPr>
      <w:r>
        <w:rPr>
          <w:rFonts w:ascii="Times New Roman" w:hAnsi="Times New Roman" w:cs="Times New Roman" w:eastAsia="Times New Roman"/>
          <w:sz w:val="24"/>
          <w:szCs w:val="24"/>
        </w:rPr>
        <w:t xml:space="preserve">5.3. Hướng phát triển</w:t>
      </w:r>
      <w:r>
        <w:rPr>
          <w:rFonts w:ascii="Times New Roman" w:hAnsi="Times New Roman" w:cs="Times New Roman" w:eastAsia="Times New Roman"/>
          <w:sz w:val="24"/>
          <w:szCs w:val="24"/>
        </w:rPr>
        <w:tab/>
        <w:t>13</w:t>
      </w:r>
    </w:p>
    <w:p>
      <w:pPr>
        <w:tabs>
          <w:tab w:val="right" w:leader="dot" w:pos="9074"/>
        </w:tabs>
        <w:spacing w:before="100" w:after="30" w:line="264" w:lineRule="auto"/>
        <w:ind w:left="0"/>
        <w:jc w:val="left"/>
      </w:pPr>
      <w:r>
        <w:rPr>
          <w:rFonts w:ascii="Times New Roman" w:hAnsi="Times New Roman" w:cs="Times New Roman" w:eastAsia="Times New Roman"/>
          <w:sz w:val="25"/>
          <w:szCs w:val="25"/>
          <w:b/>
          <w:bCs/>
        </w:rPr>
        <w:t xml:space="preserve">TÀI LIỆU THAM KHẢO</w:t>
      </w:r>
      <w:r>
        <w:rPr>
          <w:rFonts w:ascii="Times New Roman" w:hAnsi="Times New Roman" w:cs="Times New Roman" w:eastAsia="Times New Roman"/>
          <w:sz w:val="25"/>
          <w:szCs w:val="25"/>
          <w:b/>
          <w:bCs/>
        </w:rPr>
        <w:tab/>
        <w:t>14</w:t>
      </w:r>
      <w:r>
        <w:fldChar w:fldCharType="end"/>
      </w:r>
    </w:p>
    <w:p>
      <w:pPr>
        <w:pStyle w:val="Heading1"/>
        <w:keepNext/>
        <w:pageBreakBefore/>
        <w:spacing w:before="0" w:after="120" w:line="276" w:lineRule="auto"/>
        <w:jc w:val="center"/>
      </w:pPr>
      <w:r>
        <w:rPr>
          <w:rFonts w:ascii="Times New Roman" w:hAnsi="Times New Roman" w:cs="Times New Roman" w:eastAsia="Times New Roman"/>
          <w:sz w:val="28"/>
          <w:szCs w:val="28"/>
          <w:b/>
          <w:bCs/>
        </w:rPr>
        <w:t xml:space="preserve">TÓM TẮT</w:t>
      </w:r>
    </w:p>
    <w:p>
      <w:pPr>
        <w:spacing w:before="0" w:after="80" w:line="276" w:lineRule="auto"/>
        <w:ind w:firstLine="567"/>
        <w:jc w:val="both"/>
      </w:pPr>
      <w:r>
        <w:rPr>
          <w:rFonts w:ascii="Times New Roman" w:hAnsi="Times New Roman" w:cs="Times New Roman" w:eastAsia="Times New Roman"/>
          <w:sz w:val="24"/>
          <w:szCs w:val="24"/>
        </w:rPr>
        <w:t xml:space="preserve">Một mô hình học máy dự báo nguy cơ cháy được huấn luyện ở một vùng có dùng được ở vùng chưa từng thấy hay không, và nếu hiệu năng giảm thì giảm vì lý do gì? Đề tài trả lời hai câu hỏi này, đồng thời kiểm tra xem việc đưa ràng buộc vật lý vào mô hình có giúp ích hay không.</w:t>
      </w:r>
    </w:p>
    <w:p>
      <w:pPr>
        <w:spacing w:before="0" w:after="80" w:line="276" w:lineRule="auto"/>
        <w:ind w:firstLine="567"/>
        <w:jc w:val="both"/>
      </w:pPr>
      <w:r>
        <w:rPr>
          <w:rFonts w:ascii="Times New Roman" w:hAnsi="Times New Roman" w:cs="Times New Roman" w:eastAsia="Times New Roman"/>
          <w:sz w:val="24"/>
          <w:szCs w:val="24"/>
        </w:rPr>
        <w:t xml:space="preserve">Bộ dữ liệu gồm 598.143 quan sát ô-ngày trên 273 ô lưới 0,5° của Việt Nam, giai đoạn 2018-2023. Thời tiết lấy từ NASA POWER, nhãn cháy chính lấy từ MODIS, còn VIIRS được giữ riêng để kiểm chứng. Năm mô hình (LogReg, Random Forest, XGBoost, MLP và PhysMLP) được đánh giá trên năm phép chia dữ liệu (IID, Temporal, Bắc→Nam, Nam→Trung, Trung+Nam→Bắc), xác suất đầu ra được hiệu chuẩn bằng isotonic regression. Toàn bộ thí nghiệm gồm 200 lượt chạy.</w:t>
      </w:r>
    </w:p>
    <w:p>
      <w:pPr>
        <w:spacing w:before="0" w:after="80" w:line="276" w:lineRule="auto"/>
        <w:ind w:firstLine="567"/>
        <w:jc w:val="both"/>
      </w:pPr>
      <w:r>
        <w:rPr>
          <w:rFonts w:ascii="Times New Roman" w:hAnsi="Times New Roman" w:cs="Times New Roman" w:eastAsia="Times New Roman"/>
          <w:sz w:val="24"/>
          <w:szCs w:val="24"/>
        </w:rPr>
        <w:t xml:space="preserve">Với nhãn VIIRS, XGBoost đạt AUROC 0,8426 ± 0,0006 ở phép chia IID nhưng chỉ còn 0,5838 ± 0,0019 ở phép chia Bắc→Nam, gần mức đoán ngẫu nhiên (0,5). Trong khi đó, kéo dài khoảng dự báo từ t+1 đến t+7 chỉ làm AUROC giảm khoảng 0,02. Các thí nghiệm chẩn đoán cho thấy mức giảm này đi cùng với dịch chuyển phân phối thời tiết, thay đổi quan hệ giữa thời tiết và cháy, và tự tương quan không gian (Moran's I ≈ 0,186). Tỷ lệ cháy khác nhau giữa hai vùng không phải là nguyên nhân. Khi thêm vĩ độ và kinh độ liên tục, AUROC Bắc→Nam tăng lên 0,8113, nhưng khi chia tọa độ thành dải thì điểm lại thấp hơn mức ban đầu, nên phần tăng này nhiều khả năng đến từ việc mô hình nhớ vị trí. Ràng buộc vật lý không cải thiện kết quả khi chuyển vùng.</w:t>
      </w:r>
    </w:p>
    <w:p>
      <w:pPr>
        <w:spacing w:before="0" w:after="80" w:line="276" w:lineRule="auto"/>
        <w:jc w:val="both"/>
      </w:pPr>
      <w:r>
        <w:rPr>
          <w:rFonts w:ascii="Times New Roman" w:hAnsi="Times New Roman" w:cs="Times New Roman" w:eastAsia="Times New Roman"/>
          <w:sz w:val="24"/>
          <w:szCs w:val="24"/>
          <w:i/>
          <w:iCs/>
        </w:rPr>
        <w:t xml:space="preserve">Từ khóa:</w:t>
      </w:r>
      <w:r>
        <w:rPr>
          <w:rFonts w:ascii="Times New Roman" w:hAnsi="Times New Roman" w:cs="Times New Roman" w:eastAsia="Times New Roman"/>
          <w:sz w:val="24"/>
          <w:szCs w:val="24"/>
        </w:rPr>
        <w:t xml:space="preserve"> cháy rừng; MODIS; VIIRS; XGBoost; kiểm tra ngoài miền; khái quát không gian; PhysMLP; Moran's I; NASA POWER.</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1. MỞ ĐẦU VÀ TỔNG QUAN TÀI LIỆU</w:t>
      </w:r>
    </w:p>
    <w:p>
      <w:pPr>
        <w:pStyle w:val="Heading2"/>
        <w:keepNext/>
        <w:spacing w:before="180" w:after="80" w:line="276" w:lineRule="auto"/>
        <w:jc w:val="left"/>
      </w:pPr>
      <w:r>
        <w:rPr>
          <w:rFonts w:ascii="Times New Roman" w:hAnsi="Times New Roman" w:cs="Times New Roman" w:eastAsia="Times New Roman"/>
          <w:sz w:val="24"/>
          <w:szCs w:val="24"/>
          <w:b/>
          <w:bCs/>
        </w:rPr>
        <w:t xml:space="preserve">1.1. Lý do chọn đề tài</w:t>
      </w:r>
    </w:p>
    <w:p>
      <w:pPr>
        <w:spacing w:before="0" w:after="80" w:line="276" w:lineRule="auto"/>
        <w:ind w:firstLine="567"/>
        <w:jc w:val="both"/>
      </w:pPr>
      <w:r>
        <w:rPr>
          <w:rFonts w:ascii="Times New Roman" w:hAnsi="Times New Roman" w:cs="Times New Roman" w:eastAsia="Times New Roman"/>
          <w:sz w:val="24"/>
          <w:szCs w:val="24"/>
        </w:rPr>
        <w:t xml:space="preserve">Cháy rừng là một trong những loại thiên tai xảy ra thường xuyên ở Việt Nam. Mỗi năm, dữ liệu quan trắc vệ tinh ghi nhận hàng nghìn điểm cháy, tập trung vào mùa khô ở Tây Nguyên, miền Bắc và miền Trung. Thiệt hại gồm diện tích rừng bị mất, tài sản của người dân và khói bụi ảnh hưởng đến sức khỏe. Cảnh báo sớm giúp giảm thiệt hại, nhưng các hệ thống đang dùng chủ yếu dựa vào kinh nghiệm và một vài chỉ số thời tiết riêng lẻ, dữ liệu viễn thám và khả năng học từ dữ liệu của máy tính vẫn chưa được khai thác đầy đủ.</w:t>
      </w:r>
    </w:p>
    <w:p>
      <w:pPr>
        <w:spacing w:before="0" w:after="80" w:line="276" w:lineRule="auto"/>
        <w:ind w:firstLine="567"/>
        <w:jc w:val="both"/>
      </w:pPr>
      <w:r>
        <w:rPr>
          <w:rFonts w:ascii="Times New Roman" w:hAnsi="Times New Roman" w:cs="Times New Roman" w:eastAsia="Times New Roman"/>
          <w:sz w:val="24"/>
          <w:szCs w:val="24"/>
        </w:rPr>
        <w:t xml:space="preserve">Các sản phẩm điểm cháy MODIS [1], [2] và VIIRS [3] bao phủ toàn quốc, còn NASA POWER [4] cung cấp dữ liệu thời tiết tái phân tích có cùng cách tính ở mọi nơi và mọi thời điểm. Ghép hai loại dữ liệu này với các thuật toán học máy [5], [6], [7] có thể xây dựng mô hình cho ra xác suất cháy của từng ô lưới theo từng ngày, làm nền cho một hệ thống cảnh báo sớm trên diện rộng.</w:t>
      </w:r>
    </w:p>
    <w:p>
      <w:pPr>
        <w:spacing w:before="0" w:after="80" w:line="276" w:lineRule="auto"/>
        <w:ind w:firstLine="567"/>
        <w:jc w:val="both"/>
      </w:pPr>
      <w:r>
        <w:rPr>
          <w:rFonts w:ascii="Times New Roman" w:hAnsi="Times New Roman" w:cs="Times New Roman" w:eastAsia="Times New Roman"/>
          <w:sz w:val="24"/>
          <w:szCs w:val="24"/>
        </w:rPr>
        <w:t xml:space="preserve">Tuy vậy, một mô hình đạt điểm cao trên tập kiểm tra cùng vùng chưa chắc đã dùng được ở vùng khác. Các ô lưới gần nhau thường có thời tiết và tình trạng cháy giống nhau. Nếu chia dữ liệu ngẫu nhiên theo kiểu IID, những mẫu gần như trùng nhau sẽ nằm ở cả tập huấn luyện lẫn tập kiểm tra, và điểm số khi đó cao hơn khả năng thật của mô hình. Mô hình có thể chỉ đang nhớ đặc điểm của vùng đã học, chưa nắm được quy luật áp dụng cho vùng mới.</w:t>
      </w:r>
    </w:p>
    <w:p>
      <w:pPr>
        <w:spacing w:before="0" w:after="80" w:line="276" w:lineRule="auto"/>
        <w:ind w:firstLine="567"/>
        <w:jc w:val="both"/>
      </w:pPr>
      <w:r>
        <w:rPr>
          <w:rFonts w:ascii="Times New Roman" w:hAnsi="Times New Roman" w:cs="Times New Roman" w:eastAsia="Times New Roman"/>
          <w:sz w:val="24"/>
          <w:szCs w:val="24"/>
        </w:rPr>
        <w:t xml:space="preserve">Câu hỏi này có ý nghĩa thực tế, vì một vùng chưa có nhiều dữ liệu cháy thường muốn dùng luôn mô hình đã huấn luyện ở nơi khác. Vì vậy đề tài xây dựng một quy trình đánh giá gồm bốn tình huống: kiểm tra ngẫu nhiên trong cùng miền, kiểm tra ở thời gian chưa thấy, kiểm tra ở vùng địa lý chưa thấy theo nhiều hướng chuyển khác nhau, và kiểm chứng lại bằng dữ liệu cháy của một cảm biến độc lập.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1.2. Tổng quan tình hình nghiên cứu và khoảng trống</w:t>
      </w:r>
    </w:p>
    <w:p>
      <w:pPr>
        <w:spacing w:before="0" w:after="80" w:line="276" w:lineRule="auto"/>
        <w:ind w:firstLine="567"/>
        <w:jc w:val="both"/>
      </w:pPr>
      <w:r>
        <w:rPr>
          <w:rFonts w:ascii="Times New Roman" w:hAnsi="Times New Roman" w:cs="Times New Roman" w:eastAsia="Times New Roman"/>
          <w:sz w:val="24"/>
          <w:szCs w:val="24"/>
        </w:rPr>
        <w:t xml:space="preserve">Ở trong nước, các nghiên cứu dự báo cháy rừng có thể chia làm hai nhóm. Nhóm thứ nhất dùng các chỉ số thời tiết riêng lẻ như Mark-5, Nesterov hay Angström để phân cấp nguy cơ cháy theo ngày. Cách làm này đơn giản nhưng không biểu diễn được quan hệ phi tuyến giữa nhiều biến. Nhóm thứ hai bắt đầu áp dụng học máy, chẳng hạn Random Forest và XGBoost, trên dữ liệu MODIS. Nhiều nghiên cứu trong nhóm này chia dữ liệu ngẫu nhiên kiểu IID và báo cáo độ chính xác trên dữ liệu cùng phân bố với dữ liệu huấn luyện, nên con số thường cao hơn khả năng thật. Một số nghiên cứu dùng cả MODIS và VIIRS nhưng chủ yếu để so sánh số điểm cháy, chưa dùng VIIRS làm nguồn kiểm chứng độc lập.</w:t>
      </w:r>
    </w:p>
    <w:p>
      <w:pPr>
        <w:spacing w:before="0" w:after="80" w:line="276" w:lineRule="auto"/>
        <w:ind w:firstLine="567"/>
        <w:jc w:val="both"/>
      </w:pPr>
      <w:r>
        <w:rPr>
          <w:rFonts w:ascii="Times New Roman" w:hAnsi="Times New Roman" w:cs="Times New Roman" w:eastAsia="Times New Roman"/>
          <w:sz w:val="24"/>
          <w:szCs w:val="24"/>
        </w:rPr>
        <w:t xml:space="preserve">Trên thế giới, dự báo cháy rừng bằng học máy đã được nghiên cứu nhiều, với các mô hình từ hồi quy logistic, Random Forest, gradient boosting [8] đến mạng nơ-ron và mô hình có ràng buộc vật lý như PhysMLP. Một số công trình gần đây đã chú ý đến khái quát ngoài miền [9] và kiểm định chéo theo không gian [10]. Tuy nhiên các công trình này thường chỉ dùng một cách chia theo vùng, không đối chiếu với nguồn nhãn độc lập và không tách riêng từng cơ chế gây ra sự suy giảm.</w:t>
      </w:r>
    </w:p>
    <w:p>
      <w:pPr>
        <w:spacing w:before="0" w:after="80" w:line="276" w:lineRule="auto"/>
        <w:ind w:firstLine="567"/>
        <w:jc w:val="both"/>
      </w:pPr>
      <w:r>
        <w:rPr>
          <w:rFonts w:ascii="Times New Roman" w:hAnsi="Times New Roman" w:cs="Times New Roman" w:eastAsia="Times New Roman"/>
          <w:sz w:val="24"/>
          <w:szCs w:val="24"/>
        </w:rPr>
        <w:t xml:space="preserve">Trong các tài liệu tác giả tìm được, chưa có nghiên cứu nào về Việt Nam làm đồng thời bốn việc sau: đánh giá mô hình theo năm phép chia, trong đó có chia ngoài miền không gian; đối chiếu hai nguồn nhãn MODIS và VIIRS; phân tách nguyên nhân suy giảm thành bốn nhóm (dịch chuyển phân phối, thay đổi quan hệ điều kiện, tỷ lệ cháy và tự tương quan không gian); và kiểm tra tính nhất quán vật lý bằng PhysMLP.</w:t>
      </w:r>
    </w:p>
    <w:p>
      <w:pPr>
        <w:pStyle w:val="Heading2"/>
        <w:keepNext/>
        <w:spacing w:before="180" w:after="80" w:line="276" w:lineRule="auto"/>
        <w:jc w:val="left"/>
      </w:pPr>
      <w:r>
        <w:rPr>
          <w:rFonts w:ascii="Times New Roman" w:hAnsi="Times New Roman" w:cs="Times New Roman" w:eastAsia="Times New Roman"/>
          <w:sz w:val="24"/>
          <w:szCs w:val="24"/>
          <w:b/>
          <w:bCs/>
        </w:rPr>
        <w:t xml:space="preserve">1.3. Câu hỏi, mục tiêu và giả thuyết khoa học</w:t>
      </w:r>
    </w:p>
    <w:p>
      <w:pPr>
        <w:spacing w:before="0" w:after="80" w:line="276" w:lineRule="auto"/>
        <w:ind w:firstLine="567"/>
        <w:jc w:val="both"/>
      </w:pPr>
      <w:r>
        <w:rPr>
          <w:rFonts w:ascii="Times New Roman" w:hAnsi="Times New Roman" w:cs="Times New Roman" w:eastAsia="Times New Roman"/>
          <w:sz w:val="24"/>
          <w:szCs w:val="24"/>
        </w:rPr>
        <w:t xml:space="preserve">Đề tài đặt ra ba câu hỏi nghiên cứu. Thứ nhất, mô hình dự báo cháy huấn luyện trên một miền địa lý có giữ được hiệu năng khi chuyển sang miền chưa từng thấy hay không. Thứ hai, nếu hiệu năng giảm thì nguyên nhân nằm ở đâu: khác biệt phân phối thời tiết, thay đổi quan hệ giữa thời tiết và cháy, khác biệt tỷ lệ cháy, hay cấu trúc không gian. Thứ ba, ràng buộc vật lý đưa vào mô hình có cải thiện khả năng khái quát ngoài miền hay không.</w:t>
      </w:r>
    </w:p>
    <w:p>
      <w:pPr>
        <w:spacing w:before="0" w:after="80" w:line="276" w:lineRule="auto"/>
        <w:ind w:firstLine="567"/>
        <w:jc w:val="both"/>
      </w:pPr>
      <w:r>
        <w:rPr>
          <w:rFonts w:ascii="Times New Roman" w:hAnsi="Times New Roman" w:cs="Times New Roman" w:eastAsia="Times New Roman"/>
          <w:sz w:val="24"/>
          <w:szCs w:val="24"/>
        </w:rPr>
        <w:t xml:space="preserve">Từ các câu hỏi đó, đề tài đặt ra năm mục tiêu cụ thể:</w:t>
      </w:r>
    </w:p>
    <w:p>
      <w:pPr>
        <w:spacing w:before="0" w:after="60" w:line="276" w:lineRule="auto"/>
        <w:jc w:val="both"/>
      </w:pPr>
      <w:r>
        <w:rPr>
          <w:rFonts w:ascii="Times New Roman" w:hAnsi="Times New Roman" w:cs="Times New Roman" w:eastAsia="Times New Roman"/>
          <w:sz w:val="24"/>
          <w:szCs w:val="24"/>
        </w:rPr>
        <w:t xml:space="preserve">(i) Xây dựng bộ dữ liệu ô-ngày từ dữ liệu thời tiết và dữ liệu cháy vệ tinh.</w:t>
      </w:r>
    </w:p>
    <w:p>
      <w:pPr>
        <w:spacing w:before="0" w:after="60" w:line="276" w:lineRule="auto"/>
        <w:jc w:val="both"/>
      </w:pPr>
      <w:r>
        <w:rPr>
          <w:rFonts w:ascii="Times New Roman" w:hAnsi="Times New Roman" w:cs="Times New Roman" w:eastAsia="Times New Roman"/>
          <w:sz w:val="24"/>
          <w:szCs w:val="24"/>
        </w:rPr>
        <w:t xml:space="preserve">(ii) So sánh năm mô hình trong ba điều kiện: cùng miền, ngoài miền thời gian và ngoài miền không gian.</w:t>
      </w:r>
    </w:p>
    <w:p>
      <w:pPr>
        <w:spacing w:before="0" w:after="60" w:line="276" w:lineRule="auto"/>
        <w:jc w:val="both"/>
      </w:pPr>
      <w:r>
        <w:rPr>
          <w:rFonts w:ascii="Times New Roman" w:hAnsi="Times New Roman" w:cs="Times New Roman" w:eastAsia="Times New Roman"/>
          <w:sz w:val="24"/>
          <w:szCs w:val="24"/>
        </w:rPr>
        <w:t xml:space="preserve">(iii) Kiểm tra kết luận có thay đổi hay không khi chuyển nhãn từ MODIS sang VIIRS.</w:t>
      </w:r>
    </w:p>
    <w:p>
      <w:pPr>
        <w:spacing w:before="0" w:after="60" w:line="276" w:lineRule="auto"/>
        <w:jc w:val="both"/>
      </w:pPr>
      <w:r>
        <w:rPr>
          <w:rFonts w:ascii="Times New Roman" w:hAnsi="Times New Roman" w:cs="Times New Roman" w:eastAsia="Times New Roman"/>
          <w:sz w:val="24"/>
          <w:szCs w:val="24"/>
        </w:rPr>
        <w:t xml:space="preserve">(iv) Chẩn đoán nguyên nhân của mức giảm Bắc→Nam bằng các thí nghiệm riêng về phân phối thời tiết, quan hệ điều kiện, tỷ lệ cháy và cấu trúc không gian.</w:t>
      </w:r>
    </w:p>
    <w:p>
      <w:pPr>
        <w:spacing w:before="0" w:after="60" w:line="276" w:lineRule="auto"/>
        <w:jc w:val="both"/>
      </w:pPr>
      <w:r>
        <w:rPr>
          <w:rFonts w:ascii="Times New Roman" w:hAnsi="Times New Roman" w:cs="Times New Roman" w:eastAsia="Times New Roman"/>
          <w:sz w:val="24"/>
          <w:szCs w:val="24"/>
        </w:rPr>
        <w:t xml:space="preserve">(v) Kiểm tra xem việc đưa quan hệ vật lý đơn giản vào MLP có làm dự báo nhất quán hơn với kỳ vọng hay không.</w:t>
      </w:r>
    </w:p>
    <w:p>
      <w:pPr>
        <w:spacing w:before="0" w:after="80" w:line="276" w:lineRule="auto"/>
        <w:ind w:firstLine="567"/>
        <w:jc w:val="both"/>
      </w:pPr>
      <w:r>
        <w:rPr>
          <w:rFonts w:ascii="Times New Roman" w:hAnsi="Times New Roman" w:cs="Times New Roman" w:eastAsia="Times New Roman"/>
          <w:sz w:val="24"/>
          <w:szCs w:val="24"/>
        </w:rPr>
        <w:t xml:space="preserve">Năm giả thuyết được kiểm tra trong phần kết quả:</w:t>
      </w:r>
    </w:p>
    <w:p>
      <w:pPr>
        <w:spacing w:before="0" w:after="60" w:line="276" w:lineRule="auto"/>
        <w:jc w:val="both"/>
      </w:pPr>
      <w:r>
        <w:rPr>
          <w:rFonts w:ascii="Times New Roman" w:hAnsi="Times New Roman" w:cs="Times New Roman" w:eastAsia="Times New Roman"/>
          <w:sz w:val="24"/>
          <w:szCs w:val="24"/>
        </w:rPr>
        <w:t xml:space="preserve">H1. Phân phối thời tiết của miền Bắc và miền Nam khác nhau.</w:t>
      </w:r>
    </w:p>
    <w:p>
      <w:pPr>
        <w:spacing w:before="0" w:after="60" w:line="276" w:lineRule="auto"/>
        <w:jc w:val="both"/>
      </w:pPr>
      <w:r>
        <w:rPr>
          <w:rFonts w:ascii="Times New Roman" w:hAnsi="Times New Roman" w:cs="Times New Roman" w:eastAsia="Times New Roman"/>
          <w:sz w:val="24"/>
          <w:szCs w:val="24"/>
        </w:rPr>
        <w:t xml:space="preserve">H2. Quan hệ giữa điều kiện thời tiết và xác suất cháy thay đổi theo vùng.</w:t>
      </w:r>
    </w:p>
    <w:p>
      <w:pPr>
        <w:spacing w:before="0" w:after="60" w:line="276" w:lineRule="auto"/>
        <w:jc w:val="both"/>
      </w:pPr>
      <w:r>
        <w:rPr>
          <w:rFonts w:ascii="Times New Roman" w:hAnsi="Times New Roman" w:cs="Times New Roman" w:eastAsia="Times New Roman"/>
          <w:sz w:val="24"/>
          <w:szCs w:val="24"/>
        </w:rPr>
        <w:t xml:space="preserve">H3. Khác biệt giữa MODIS và VIIRS có thể làm thay đổi kết luận về độ tin cậy của mô hình.</w:t>
      </w:r>
    </w:p>
    <w:p>
      <w:pPr>
        <w:spacing w:before="0" w:after="60" w:line="276" w:lineRule="auto"/>
        <w:jc w:val="both"/>
      </w:pPr>
      <w:r>
        <w:rPr>
          <w:rFonts w:ascii="Times New Roman" w:hAnsi="Times New Roman" w:cs="Times New Roman" w:eastAsia="Times New Roman"/>
          <w:sz w:val="24"/>
          <w:szCs w:val="24"/>
        </w:rPr>
        <w:t xml:space="preserve">H4. Có cấu trúc không gian chưa được biểu diễn đầy đủ bằng các biến thời tiết.</w:t>
      </w:r>
    </w:p>
    <w:p>
      <w:pPr>
        <w:spacing w:before="0" w:after="60" w:line="276" w:lineRule="auto"/>
        <w:jc w:val="both"/>
      </w:pPr>
      <w:r>
        <w:rPr>
          <w:rFonts w:ascii="Times New Roman" w:hAnsi="Times New Roman" w:cs="Times New Roman" w:eastAsia="Times New Roman"/>
          <w:sz w:val="24"/>
          <w:szCs w:val="24"/>
        </w:rPr>
        <w:t xml:space="preserve">H5. Tự tương quan không gian có thể làm kết quả đánh giá cùng miền cao hơn thực tế.</w:t>
      </w:r>
    </w:p>
    <w:p>
      <w:pPr>
        <w:pStyle w:val="Heading2"/>
        <w:keepNext/>
        <w:spacing w:before="180" w:after="80" w:line="276" w:lineRule="auto"/>
        <w:jc w:val="left"/>
      </w:pPr>
      <w:r>
        <w:rPr>
          <w:rFonts w:ascii="Times New Roman" w:hAnsi="Times New Roman" w:cs="Times New Roman" w:eastAsia="Times New Roman"/>
          <w:sz w:val="24"/>
          <w:szCs w:val="24"/>
          <w:b/>
          <w:bCs/>
        </w:rPr>
        <w:t xml:space="preserve">1.4. Đối tượng và phạm vi nghiên cứu</w:t>
      </w:r>
    </w:p>
    <w:p>
      <w:pPr>
        <w:spacing w:before="0" w:after="80" w:line="276" w:lineRule="auto"/>
        <w:ind w:firstLine="567"/>
        <w:jc w:val="both"/>
      </w:pPr>
      <w:r>
        <w:rPr>
          <w:rFonts w:ascii="Times New Roman" w:hAnsi="Times New Roman" w:cs="Times New Roman" w:eastAsia="Times New Roman"/>
          <w:sz w:val="24"/>
          <w:szCs w:val="24"/>
        </w:rPr>
        <w:t xml:space="preserve">Đối tượng nghiên cứu là các mô hình học máy dự báo xác suất cháy cho từng ô lưới theo ngày. Đề tài tập trung vào lãnh thổ Việt Nam trong giai đoạn 2018-2023, dùng lưới 0,5° gồm 273 ô. Các biến đầu vào chính là dữ liệu thời tiết từ NASA POWER [4] và một số biến dẫn xuất từ chuỗi thời gian, chẳng hạn số ngày kể từ lần mưa gần nhất. MODIS được dùng làm nguồn nhãn chính. VIIRS được giữ riêng để kiểm tra xem kết luận có phụ thuộc quá nhiều vào một cảm biến hay không.</w:t>
      </w:r>
    </w:p>
    <w:p>
      <w:pPr>
        <w:spacing w:before="0" w:after="80" w:line="276" w:lineRule="auto"/>
        <w:ind w:firstLine="567"/>
        <w:jc w:val="both"/>
      </w:pPr>
      <w:r>
        <w:rPr>
          <w:rFonts w:ascii="Times New Roman" w:hAnsi="Times New Roman" w:cs="Times New Roman" w:eastAsia="Times New Roman"/>
          <w:sz w:val="24"/>
          <w:szCs w:val="24"/>
        </w:rPr>
        <w:t xml:space="preserve">Phạm vi nghiên cứu được giới hạn có chủ đích. Ở phiên bản này, đề tài chưa đưa vào mô hình chỉ số thực vật NDVI, lớp phủ đất, độ cao địa hình và các biến về hoạt động của con người như mật độ dân cư, canh tác nương rẫy hay đường giao thông. Đây là một giới hạn đáng kể vì các yếu tố đó được biết là ảnh hưởng nhiều đến nguy cơ cháy. Việc tách chúng ra có lý do về phương pháp: nếu chỉ với biến thời tiết mà mô hình đã suy giảm khi chuyển miền, các biến môi trường bổ sung sau này có thể được đánh giá theo đúng quy trình này.</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2. DỮ LIỆU VÀ PHƯƠNG PHÁP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2.1. Dữ liệu và xây dựng bảng ô-ngày</w:t>
      </w:r>
    </w:p>
    <w:p>
      <w:pPr>
        <w:spacing w:before="0" w:after="80" w:line="276" w:lineRule="auto"/>
        <w:ind w:firstLine="567"/>
        <w:jc w:val="both"/>
      </w:pPr>
      <w:r>
        <w:rPr>
          <w:rFonts w:ascii="Times New Roman" w:hAnsi="Times New Roman" w:cs="Times New Roman" w:eastAsia="Times New Roman"/>
          <w:sz w:val="24"/>
          <w:szCs w:val="24"/>
        </w:rPr>
        <w:t xml:space="preserve">Bộ dữ liệu cuối cùng có 598.143 quan sát ô-ngày (273 ô × 2.191 ngày), ghép từ ba nguồn. NASA POWER [4] cung cấp thời tiết tái phân tích theo lưới 0,5° với các biến T2M (nhiệt độ ở độ cao 2 m), RH2M (độ ẩm tương đối), WS10M (tốc độ gió ở độ cao 10 m), PRECTOTCORR (lượng mưa đã hiệu chỉnh) và các biến dẫn xuất. MODIS Active Fire [1], [2] là nhãn chính, có độ phân giải 1 km và quan sát hai lần mỗi ngày từ vệ tinh Terra và Aqua. VIIRS 375 m Active Fire [3] trên vệ tinh Suomi-NPP được giữ làm nguồn kiểm chứng độc lập và không tham gia huấn luyện.</w:t>
      </w:r>
    </w:p>
    <w:p>
      <w:pPr>
        <w:spacing w:before="0" w:after="80" w:line="276" w:lineRule="auto"/>
        <w:ind w:firstLine="567"/>
        <w:jc w:val="both"/>
      </w:pPr>
      <w:r>
        <w:rPr>
          <w:rFonts w:ascii="Times New Roman" w:hAnsi="Times New Roman" w:cs="Times New Roman" w:eastAsia="Times New Roman"/>
          <w:sz w:val="24"/>
          <w:szCs w:val="24"/>
        </w:rPr>
        <w:t xml:space="preserve">Các phát hiện cháy được đưa về cùng lưới 0,5° và cùng ngày. Nếu một ô có nhiều phát hiện trong một ngày thì vẫn chỉ tính là một cell-day cháy. Các ô không cháy được giữ lại làm lớp âm để mô hình thấy đủ cả trường hợp không cháy. Tổng số cell-day cháy là 48.279 theo MODIS và 44.847 theo VIIRS.</w:t>
      </w:r>
    </w:p>
    <w:p>
      <w:pPr>
        <w:spacing w:before="0" w:after="80" w:line="276" w:lineRule="auto"/>
        <w:ind w:firstLine="567"/>
        <w:jc w:val="both"/>
      </w:pPr>
      <w:r>
        <w:rPr>
          <w:rFonts w:ascii="Times New Roman" w:hAnsi="Times New Roman" w:cs="Times New Roman" w:eastAsia="Times New Roman"/>
          <w:sz w:val="24"/>
          <w:szCs w:val="24"/>
        </w:rPr>
        <w:t xml:space="preserve">Hai nguồn cùng đánh dấu 8.924 cell-day, ứng với hệ số Jaccard khoảng 0,106. Mức chồng lấn thấp này cho thấy hai cảm biến phát hiện những tập cháy khá khác nhau, và là lý do cần kiểm tra kết quả bằng cả hai nguồn thay vì chỉ dựa vào một.</w:t>
      </w:r>
    </w:p>
    <w:p>
      <w:pPr>
        <w:pStyle w:val="Heading2"/>
        <w:keepNext/>
        <w:spacing w:before="180" w:after="80" w:line="276" w:lineRule="auto"/>
        <w:jc w:val="left"/>
      </w:pPr>
      <w:r>
        <w:rPr>
          <w:rFonts w:ascii="Times New Roman" w:hAnsi="Times New Roman" w:cs="Times New Roman" w:eastAsia="Times New Roman"/>
          <w:sz w:val="24"/>
          <w:szCs w:val="24"/>
          <w:b/>
          <w:bCs/>
        </w:rPr>
        <w:t xml:space="preserve">2.2. Chống rò rỉ dữ liệu</w:t>
      </w:r>
    </w:p>
    <w:p>
      <w:pPr>
        <w:spacing w:before="0" w:after="80" w:line="276" w:lineRule="auto"/>
        <w:ind w:firstLine="567"/>
        <w:jc w:val="both"/>
      </w:pPr>
      <w:r>
        <w:rPr>
          <w:rFonts w:ascii="Times New Roman" w:hAnsi="Times New Roman" w:cs="Times New Roman" w:eastAsia="Times New Roman"/>
          <w:sz w:val="24"/>
          <w:szCs w:val="24"/>
        </w:rPr>
        <w:t xml:space="preserve">Rò rỉ dữ liệu xảy ra khi thông tin của tập kiểm tra lọt vào quá trình huấn luyện, làm điểm số cao hơn thực tế. Đề tài áp dụng ba biện pháp, theo cách tách tập huấn luyện, tập validation và tập kiểm tra thường dùng trong học thống kê [11]. Thứ nhất, mọi tham số chuẩn hóa chỉ được học từ tập huấn luyện của từng phép chia. Thứ hai, các biến dẫn xuất như số ngày không mưa được tính theo chuỗi thời gian của từng ô trước khi chia dữ liệu. Thứ ba, hiệu chuẩn isotonic [12] chỉ được fit trên tập validation và không dùng nhãn của tập kiểm tra.</w:t>
      </w:r>
    </w:p>
    <w:p>
      <w:pPr>
        <w:spacing w:before="0" w:after="80" w:line="276" w:lineRule="auto"/>
        <w:ind w:firstLine="567"/>
        <w:jc w:val="both"/>
      </w:pPr>
      <w:r>
        <w:rPr>
          <w:rFonts w:ascii="Times New Roman" w:hAnsi="Times New Roman" w:cs="Times New Roman" w:eastAsia="Times New Roman"/>
          <w:sz w:val="24"/>
          <w:szCs w:val="24"/>
        </w:rPr>
        <w:t xml:space="preserve">Các biện pháp này đặc biệt quan trọng với phép chia Bắc→Nam. Nếu dùng thông tin của vùng kiểm tra để điều chỉnh mô hình thì kết quả không còn phản ánh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2.3. Năm chiến lược chia dữ liệu</w:t>
      </w:r>
    </w:p>
    <w:p>
      <w:pPr>
        <w:spacing w:before="0" w:after="80" w:line="276" w:lineRule="auto"/>
        <w:ind w:firstLine="567"/>
        <w:jc w:val="both"/>
      </w:pPr>
      <w:r>
        <w:rPr>
          <w:rFonts w:ascii="Times New Roman" w:hAnsi="Times New Roman" w:cs="Times New Roman" w:eastAsia="Times New Roman"/>
          <w:sz w:val="24"/>
          <w:szCs w:val="24"/>
        </w:rPr>
        <w:t xml:space="preserve">Năm phép chia được dùng để trả lời ba câu hỏi: mô hình làm việc tốt đến đâu trong miền quen thuộc, có ổn định theo thời gian không, và có chuyển được sang vùng chưa thấy hay không (Bảng 1).</w:t>
      </w:r>
    </w:p>
    <w:p>
      <w:pPr>
        <w:keepNext/>
        <w:spacing w:before="120" w:after="80" w:line="252" w:lineRule="auto"/>
        <w:jc w:val="center"/>
      </w:pPr>
      <w:r>
        <w:rPr>
          <w:rFonts w:ascii="Times New Roman" w:hAnsi="Times New Roman" w:cs="Times New Roman" w:eastAsia="Times New Roman"/>
          <w:sz w:val="22"/>
          <w:szCs w:val="22"/>
          <w:i/>
          <w:iCs/>
        </w:rPr>
        <w:t xml:space="preserve">Bảng 1. Năm chiến lược chia dữ liệu.</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000"/>
        <w:gridCol w:w="2000"/>
        <w:gridCol w:w="2000"/>
        <w:gridCol w:w="3074"/>
      </w:tblGrid>
      <w:tr>
        <w:trPr>
          <w:cantSplit/>
          <w:tblHeader/>
        </w:trPr>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Phép chia</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Huấn luyện</w:t>
            </w:r>
          </w:p>
        </w:tc>
        <w:tc>
          <w:tcPr>
            <w:tcW w:w="2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Kiểm tra</w:t>
            </w:r>
          </w:p>
        </w:tc>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Mục đích</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IID (theo nhóm ô)</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Ô ngẫu nhiên</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Trong miền, thường cho kết quả cao</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Temporal OOD</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2018-2022</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2023</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theo thời gian</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Bắc→Nam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Bắc</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khó nhất</w:t>
            </w:r>
          </w:p>
        </w:tc>
      </w:tr>
      <w:tr>
        <w:trPr>
          <w:cantSplit/>
        </w:trPr>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Nam→Trung</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Phía Nam</w:t>
            </w:r>
          </w:p>
        </w:tc>
        <w:tc>
          <w:tcPr>
            <w:tcW w:w="2000" w:type="dxa"/>
            <w:vAlign w:val="center"/>
          </w:tcPr>
          <w:p>
            <w:pPr>
              <w:keepNext/>
              <w:spacing w:before="0" w:after="0" w:line="252" w:lineRule="auto"/>
              <w:jc w:val="left"/>
            </w:pPr>
            <w:r>
              <w:rPr>
                <w:rFonts w:ascii="Times New Roman" w:hAnsi="Times New Roman" w:cs="Times New Roman" w:eastAsia="Times New Roman"/>
                <w:sz w:val="24"/>
                <w:szCs w:val="24"/>
              </w:rPr>
              <w:t xml:space="preserve">Miền Trung</w:t>
            </w:r>
          </w:p>
        </w:tc>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Chuyển miền mức vừa</w:t>
            </w:r>
          </w:p>
        </w:tc>
      </w:tr>
      <w:tr>
        <w:trPr>
          <w:cantSplit/>
        </w:trPr>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Trung+Nam→Bắc</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Trung và Nam</w:t>
            </w:r>
          </w:p>
        </w:tc>
        <w:tc>
          <w:tcPr>
            <w:tcW w:w="2000" w:type="dxa"/>
            <w:vAlign w:val="center"/>
          </w:tcPr>
          <w:p>
            <w:pPr>
              <w:spacing w:before="0" w:after="0" w:line="252" w:lineRule="auto"/>
              <w:jc w:val="left"/>
            </w:pPr>
            <w:r>
              <w:rPr>
                <w:rFonts w:ascii="Times New Roman" w:hAnsi="Times New Roman" w:cs="Times New Roman" w:eastAsia="Times New Roman"/>
                <w:sz w:val="24"/>
                <w:szCs w:val="24"/>
              </w:rPr>
              <w:t xml:space="preserve">Phía Bắc</w:t>
            </w:r>
          </w:p>
        </w:tc>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Chuyển miền theo chiều ngược</w:t>
            </w:r>
          </w:p>
        </w:tc>
      </w:tr>
    </w:tbl>
    <w:p>
      <w:pPr>
        <w:spacing w:before="160" w:after="80" w:line="276" w:lineRule="auto"/>
        <w:ind w:firstLine="567"/>
        <w:jc w:val="both"/>
      </w:pPr>
      <w:r>
        <w:rPr>
          <w:rFonts w:ascii="Times New Roman" w:hAnsi="Times New Roman" w:cs="Times New Roman" w:eastAsia="Times New Roman"/>
          <w:sz w:val="24"/>
          <w:szCs w:val="24"/>
        </w:rPr>
        <w:t xml:space="preserve">Phép IID chia theo nhóm ô: các ô được chọn ngẫu nhiên vào tập huấn luyện hoặc tập kiểm tra, nên mỗi ô chỉ xuất hiện ở một phía và tránh được rò rỉ ở cấp ô. Phép Temporal huấn luyện trên năm năm đầu và kiểm tra trên năm cuối, mô phỏng việc dự báo cho tương lai. Ba phép chia còn lại là chia theo không gian. Vùng kiểm tra không xuất hiện trong tập huấn luyện vào bất kỳ ngày nào, nên các phép chia này kiểm tra trực tiếp khả năng chuyển sang vùng mới, theo hướng khuyến nghị về kiểm định chéo cho dữ liệu có cấu trúc không gian [10].</w:t>
      </w:r>
    </w:p>
    <w:p>
      <w:pPr>
        <w:pStyle w:val="Heading2"/>
        <w:keepNext/>
        <w:spacing w:before="180" w:after="80" w:line="276" w:lineRule="auto"/>
        <w:jc w:val="left"/>
      </w:pPr>
      <w:r>
        <w:rPr>
          <w:rFonts w:ascii="Times New Roman" w:hAnsi="Times New Roman" w:cs="Times New Roman" w:eastAsia="Times New Roman"/>
          <w:sz w:val="24"/>
          <w:szCs w:val="24"/>
          <w:b/>
          <w:bCs/>
        </w:rPr>
        <w:t xml:space="preserve">2.4. Năm mô hình thực nghiệm</w:t>
      </w:r>
    </w:p>
    <w:p>
      <w:pPr>
        <w:spacing w:before="0" w:after="80" w:line="276" w:lineRule="auto"/>
        <w:ind w:firstLine="567"/>
        <w:jc w:val="both"/>
      </w:pPr>
      <w:r>
        <w:rPr>
          <w:rFonts w:ascii="Times New Roman" w:hAnsi="Times New Roman" w:cs="Times New Roman" w:eastAsia="Times New Roman"/>
          <w:sz w:val="24"/>
          <w:szCs w:val="24"/>
        </w:rPr>
        <w:t xml:space="preserve">Năm mô hình đại diện cho các họ phương pháp khác nhau. LogReg là đường cơ sở tuyến tính. Random Forest [6] là tập hợp cây theo kiểu bagging. XGBoost [5] là gradient boosting [8]. MLP là mạng nơ-ron truyền thẳng. PhysMLP [7] là MLP có thêm thành phần phạt cho bốn quan hệ đơn điệu: nhiệt độ tăng thì cháy tăng, độ ẩm tăng thì cháy giảm, gió tăng thì cháy tăng, mưa tăng thì cháy giảm. Nếu mô hình dự báo ngược chiều một quan hệ như vậy thì hàm mất mát bị cộng thêm một khoản phạt.</w:t>
      </w:r>
    </w:p>
    <w:p>
      <w:pPr>
        <w:spacing w:before="0" w:after="80" w:line="276" w:lineRule="auto"/>
        <w:ind w:firstLine="567"/>
        <w:jc w:val="both"/>
      </w:pPr>
      <w:r>
        <w:rPr>
          <w:rFonts w:ascii="Times New Roman" w:hAnsi="Times New Roman" w:cs="Times New Roman" w:eastAsia="Times New Roman"/>
          <w:sz w:val="24"/>
          <w:szCs w:val="24"/>
        </w:rPr>
        <w:t xml:space="preserve">Đầu ra của tất cả mô hình là xác suất cháy, không phải nhãn 0/1. Vì thế xác suất phải được hiệu chuẩn trước khi báo cáo Brier score và ECE. PhysMLP được dùng như một phép kiểm tra tính nhất quán với kiến thức vật lý, không được kỳ vọng là giải pháp cho bài toán khái quát ngoài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2.5. Hiệu chuẩn xác suất và chỉ số đánh giá</w:t>
      </w:r>
    </w:p>
    <w:p>
      <w:pPr>
        <w:spacing w:before="0" w:after="80" w:line="276" w:lineRule="auto"/>
        <w:ind w:firstLine="567"/>
        <w:jc w:val="both"/>
      </w:pPr>
      <w:r>
        <w:rPr>
          <w:rFonts w:ascii="Times New Roman" w:hAnsi="Times New Roman" w:cs="Times New Roman" w:eastAsia="Times New Roman"/>
          <w:sz w:val="24"/>
          <w:szCs w:val="24"/>
        </w:rPr>
        <w:t xml:space="preserve">Xác suất được hiệu chuẩn bằng isotonic regression [12], một phương pháp phi tham số phù hợp với bài toán phân loại mất cân bằng như dữ liệu cháy, nơi số ô-ngày không cháy lớn hơn nhiều số ô-ngày cháy.</w:t>
      </w:r>
    </w:p>
    <w:p>
      <w:pPr>
        <w:spacing w:before="0" w:after="80" w:line="276" w:lineRule="auto"/>
        <w:ind w:firstLine="567"/>
        <w:jc w:val="both"/>
      </w:pPr>
      <w:r>
        <w:rPr>
          <w:rFonts w:ascii="Times New Roman" w:hAnsi="Times New Roman" w:cs="Times New Roman" w:eastAsia="Times New Roman"/>
          <w:sz w:val="24"/>
          <w:szCs w:val="24"/>
        </w:rPr>
        <w:t xml:space="preserve">Chỉ số chính là AUROC [13], đo khả năng xếp hạng một ô có nguy cơ cao ở trên một ô có nguy cơ thấp. AUROC bằng 0,5 nghĩa là mô hình xếp hạng không hơn việc đoán ngẫu nhiên, bằng 1 là xếp hạng hoàn hảo. AUROC không phụ thuộc vào ngưỡng quyết định và không đổi khi tỷ lệ cháy thay đổi, nên phù hợp để so sánh giữa các vùng có tỷ lệ cháy khác nhau. Các chỉ số còn lại gồm Brier score (sai lệch bình phương của xác suất), ECE (sai số hiệu chuẩn), Moran's I [14] (tự tương quan không gian), Cohen's d (khoảng cách chuẩn hóa giữa hai phân phối) và Jaccard (mức chồng lấn giữa MODIS và VIIRS). Các phần sau chủ yếu trình bày AUROC.</w:t>
      </w:r>
    </w:p>
    <w:p>
      <w:pPr>
        <w:spacing w:before="0" w:after="80" w:line="276" w:lineRule="auto"/>
        <w:ind w:firstLine="567"/>
        <w:jc w:val="both"/>
      </w:pPr>
      <w:r>
        <w:rPr>
          <w:rFonts w:ascii="Times New Roman" w:hAnsi="Times New Roman" w:cs="Times New Roman" w:eastAsia="Times New Roman"/>
          <w:sz w:val="24"/>
          <w:szCs w:val="24"/>
        </w:rPr>
        <w:t xml:space="preserve">Tổng cộng có 200 lượt chạy. Với VIIRS ở khoảng dự báo t+1, mỗi tổ hợp gồm 5 seed (42, 123, 777, 2024, 31337), 5 phép chia và 5 mô hình, tức 125 lượt. Khoảng dự báo t+3 và t+7 chỉ chạy với seed 42, được 50 lượt. MODIS ở t+1 cũng chỉ chạy với seed 42, được 25 lượt. Vì vậy chỉ các kết quả VIIRS t+1 có độ lệch chuẩn giữa các seed.</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3. KẾT QUẢ NGHIÊN CỨU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3.1. So sánh MODIS và VIIRS theo các phép chia</w:t>
      </w:r>
    </w:p>
    <w:p>
      <w:pPr>
        <w:spacing w:before="0" w:after="80" w:line="276" w:lineRule="auto"/>
        <w:ind w:firstLine="567"/>
        <w:jc w:val="both"/>
      </w:pPr>
      <w:r>
        <w:rPr>
          <w:rFonts w:ascii="Times New Roman" w:hAnsi="Times New Roman" w:cs="Times New Roman" w:eastAsia="Times New Roman"/>
          <w:sz w:val="24"/>
          <w:szCs w:val="24"/>
        </w:rPr>
        <w:t xml:space="preserve">Bảng 2 và Hình 1 trình bày AUROC của XGBoost sau hiệu chuẩn trên năm phép chia, với cả hai nguồn nhãn. Chênh lệch lớn nhất xuất hiện ở phép chia Bắc→Nam. Với MODIS, AUROC là 0,8920. Với VIIRS, AUROC chỉ còn 0,5838 ± 0,0019, gần mức ngẫu nhiên.</w:t>
      </w:r>
    </w:p>
    <w:p>
      <w:pPr>
        <w:keepNext/>
        <w:spacing w:before="120" w:after="80" w:line="252" w:lineRule="auto"/>
        <w:jc w:val="center"/>
      </w:pPr>
      <w:r>
        <w:rPr>
          <w:rFonts w:ascii="Times New Roman" w:hAnsi="Times New Roman" w:cs="Times New Roman" w:eastAsia="Times New Roman"/>
          <w:sz w:val="22"/>
          <w:szCs w:val="22"/>
          <w:i/>
          <w:iCs/>
        </w:rPr>
        <w:t xml:space="preserve">Bảng 2. AUROC của XGBoost sau hiệu chuẩn trên năm phép chia.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800"/>
        <w:gridCol w:w="1650"/>
        <w:gridCol w:w="1300"/>
        <w:gridCol w:w="1700"/>
        <w:gridCol w:w="1700"/>
        <w:gridCol w:w="1924"/>
      </w:tblGrid>
      <w:tr>
        <w:trPr>
          <w:cantSplit/>
          <w:tblHeader/>
        </w:trPr>
        <w:tc>
          <w:tcPr>
            <w:tcW w:w="8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Nguồn</w:t>
            </w:r>
          </w:p>
        </w:tc>
        <w:tc>
          <w:tcPr>
            <w:tcW w:w="165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IID</w:t>
            </w:r>
          </w:p>
        </w:tc>
        <w:tc>
          <w:tcPr>
            <w:tcW w:w="13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Temporal</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Bắc→Nam</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Nam→Trung</w:t>
            </w:r>
          </w:p>
        </w:tc>
        <w:tc>
          <w:tcPr>
            <w:tcW w:w="1924" w:type="dxa"/>
            <w:shd w:val="clear" w:color="auto" w:fill="D9D9D9"/>
            <w:vAlign w:val="center"/>
          </w:tcPr>
          <w:p>
            <w:pPr>
              <w:keepNext/>
              <w:spacing w:before="0" w:after="0" w:line="252" w:lineRule="auto"/>
              <w:jc w:val="center"/>
            </w:pPr>
            <w:r>
              <w:rPr>
                <w:rFonts w:ascii="Times New Roman" w:hAnsi="Times New Roman" w:cs="Times New Roman" w:eastAsia="Times New Roman"/>
                <w:sz w:val="22"/>
                <w:szCs w:val="22"/>
                <w:b/>
                <w:bCs/>
              </w:rPr>
              <w:t xml:space="preserve">Trung+Nam→Bắc</w:t>
            </w:r>
          </w:p>
        </w:tc>
      </w:tr>
      <w:tr>
        <w:trPr>
          <w:cantSplit/>
        </w:trPr>
        <w:tc>
          <w:tcPr>
            <w:tcW w:w="800" w:type="dxa"/>
            <w:vAlign w:val="center"/>
          </w:tcPr>
          <w:p>
            <w:pPr>
              <w:keepNext/>
              <w:spacing w:before="0" w:after="0" w:line="252" w:lineRule="auto"/>
              <w:jc w:val="left"/>
            </w:pPr>
            <w:r>
              <w:rPr>
                <w:rFonts w:ascii="Times New Roman" w:hAnsi="Times New Roman" w:cs="Times New Roman" w:eastAsia="Times New Roman"/>
                <w:sz w:val="22"/>
                <w:szCs w:val="22"/>
              </w:rPr>
              <w:t xml:space="preserve">MODIS</w:t>
            </w:r>
          </w:p>
        </w:tc>
        <w:tc>
          <w:tcPr>
            <w:tcW w:w="1650" w:type="dxa"/>
            <w:vAlign w:val="center"/>
          </w:tcPr>
          <w:p>
            <w:pPr>
              <w:keepNext/>
              <w:spacing w:before="0" w:after="0" w:line="252" w:lineRule="auto"/>
              <w:jc w:val="center"/>
            </w:pPr>
            <w:r>
              <w:rPr>
                <w:rFonts w:ascii="Times New Roman" w:hAnsi="Times New Roman" w:cs="Times New Roman" w:eastAsia="Times New Roman"/>
                <w:sz w:val="22"/>
                <w:szCs w:val="22"/>
              </w:rPr>
              <w:t xml:space="preserve">0,9467</w:t>
            </w:r>
          </w:p>
        </w:tc>
        <w:tc>
          <w:tcPr>
            <w:tcW w:w="1300" w:type="dxa"/>
            <w:vAlign w:val="center"/>
          </w:tcPr>
          <w:p>
            <w:pPr>
              <w:keepNext/>
              <w:spacing w:before="0" w:after="0" w:line="252" w:lineRule="auto"/>
              <w:jc w:val="center"/>
            </w:pPr>
            <w:r>
              <w:rPr>
                <w:rFonts w:ascii="Times New Roman" w:hAnsi="Times New Roman" w:cs="Times New Roman" w:eastAsia="Times New Roman"/>
                <w:sz w:val="22"/>
                <w:szCs w:val="22"/>
              </w:rPr>
              <w:t xml:space="preserve">0,9343</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0,8920</w:t>
            </w:r>
          </w:p>
        </w:tc>
        <w:tc>
          <w:tcPr>
            <w:tcW w:w="1700" w:type="dxa"/>
            <w:vAlign w:val="center"/>
          </w:tcPr>
          <w:p>
            <w:pPr>
              <w:keepNext/>
              <w:spacing w:before="0" w:after="0" w:line="252" w:lineRule="auto"/>
              <w:jc w:val="center"/>
            </w:pPr>
            <w:r>
              <w:rPr>
                <w:rFonts w:ascii="Times New Roman" w:hAnsi="Times New Roman" w:cs="Times New Roman" w:eastAsia="Times New Roman"/>
                <w:sz w:val="22"/>
                <w:szCs w:val="22"/>
              </w:rPr>
              <w:t xml:space="preserve">0,9235</w:t>
            </w:r>
          </w:p>
        </w:tc>
        <w:tc>
          <w:tcPr>
            <w:tcW w:w="1924" w:type="dxa"/>
            <w:vAlign w:val="center"/>
          </w:tcPr>
          <w:p>
            <w:pPr>
              <w:keepNext/>
              <w:spacing w:before="0" w:after="0" w:line="252" w:lineRule="auto"/>
              <w:jc w:val="center"/>
            </w:pPr>
            <w:r>
              <w:rPr>
                <w:rFonts w:ascii="Times New Roman" w:hAnsi="Times New Roman" w:cs="Times New Roman" w:eastAsia="Times New Roman"/>
                <w:sz w:val="22"/>
                <w:szCs w:val="22"/>
              </w:rPr>
              <w:t xml:space="preserve">0,9273</w:t>
            </w:r>
          </w:p>
        </w:tc>
      </w:tr>
      <w:tr>
        <w:trPr>
          <w:cantSplit/>
        </w:trPr>
        <w:tc>
          <w:tcPr>
            <w:tcW w:w="800" w:type="dxa"/>
            <w:vAlign w:val="center"/>
          </w:tcPr>
          <w:p>
            <w:pPr>
              <w:spacing w:before="0" w:after="0" w:line="252" w:lineRule="auto"/>
              <w:jc w:val="left"/>
            </w:pPr>
            <w:r>
              <w:rPr>
                <w:rFonts w:ascii="Times New Roman" w:hAnsi="Times New Roman" w:cs="Times New Roman" w:eastAsia="Times New Roman"/>
                <w:sz w:val="22"/>
                <w:szCs w:val="22"/>
              </w:rPr>
              <w:t xml:space="preserve">VIIRS</w:t>
            </w:r>
          </w:p>
        </w:tc>
        <w:tc>
          <w:tcPr>
            <w:tcW w:w="1650" w:type="dxa"/>
            <w:vAlign w:val="center"/>
          </w:tcPr>
          <w:p>
            <w:pPr>
              <w:spacing w:before="0" w:after="0" w:line="252" w:lineRule="auto"/>
              <w:jc w:val="center"/>
            </w:pPr>
            <w:r>
              <w:rPr>
                <w:rFonts w:ascii="Times New Roman" w:hAnsi="Times New Roman" w:cs="Times New Roman" w:eastAsia="Times New Roman"/>
                <w:sz w:val="22"/>
                <w:szCs w:val="22"/>
              </w:rPr>
              <w:t xml:space="preserve">0,8426 ± 0,0006</w:t>
            </w:r>
          </w:p>
        </w:tc>
        <w:tc>
          <w:tcPr>
            <w:tcW w:w="1300" w:type="dxa"/>
            <w:vAlign w:val="center"/>
          </w:tcPr>
          <w:p>
            <w:pPr>
              <w:spacing w:before="0" w:after="0" w:line="252" w:lineRule="auto"/>
              <w:jc w:val="center"/>
            </w:pPr>
            <w:r>
              <w:rPr>
                <w:rFonts w:ascii="Times New Roman" w:hAnsi="Times New Roman" w:cs="Times New Roman" w:eastAsia="Times New Roman"/>
                <w:sz w:val="22"/>
                <w:szCs w:val="22"/>
              </w:rPr>
              <w:t xml:space="preserve">0,8425</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0,5838 ± 0,0019</w:t>
            </w:r>
          </w:p>
        </w:tc>
        <w:tc>
          <w:tcPr>
            <w:tcW w:w="1700" w:type="dxa"/>
            <w:vAlign w:val="center"/>
          </w:tcPr>
          <w:p>
            <w:pPr>
              <w:spacing w:before="0" w:after="0" w:line="252" w:lineRule="auto"/>
              <w:jc w:val="center"/>
            </w:pPr>
            <w:r>
              <w:rPr>
                <w:rFonts w:ascii="Times New Roman" w:hAnsi="Times New Roman" w:cs="Times New Roman" w:eastAsia="Times New Roman"/>
                <w:sz w:val="22"/>
                <w:szCs w:val="22"/>
              </w:rPr>
              <w:t xml:space="preserve">0,8804 ± 0,0022</w:t>
            </w:r>
          </w:p>
        </w:tc>
        <w:tc>
          <w:tcPr>
            <w:tcW w:w="1924" w:type="dxa"/>
            <w:vAlign w:val="center"/>
          </w:tcPr>
          <w:p>
            <w:pPr>
              <w:spacing w:before="0" w:after="0" w:line="252" w:lineRule="auto"/>
              <w:jc w:val="center"/>
            </w:pPr>
            <w:r>
              <w:rPr>
                <w:rFonts w:ascii="Times New Roman" w:hAnsi="Times New Roman" w:cs="Times New Roman" w:eastAsia="Times New Roman"/>
                <w:sz w:val="22"/>
                <w:szCs w:val="22"/>
              </w:rPr>
              <w:t xml:space="preserve">0,6997 ± 0,0009</w:t>
            </w:r>
          </w:p>
        </w:tc>
      </w:tr>
    </w:tbl>
    <w:p>
      <w:pPr>
        <w:keepNext/>
        <w:spacing w:before="100" w:after="40" w:line="240" w:lineRule="auto"/>
        <w:jc w:val="center"/>
      </w:pPr>
      <w:r>
        <w:drawing>
          <wp:inline distT="0" distB="0" distL="0" distR="0">
            <wp:extent cx="4464000" cy="2321280"/>
            <wp:docPr id="11" name="Hình 11" descr="Hình 1. AUROC của XGBoost trên MODIS và VIIRS theo năm phép chia dữ liệu."/>
            <a:graphic xmlns:a="http://schemas.openxmlformats.org/drawingml/2006/main">
              <a:graphicData uri="http://schemas.openxmlformats.org/drawingml/2006/picture">
                <pic:pic xmlns:pic="http://schemas.openxmlformats.org/drawingml/2006/picture">
                  <pic:nvPicPr>
                    <pic:cNvPr id="11" name="fig1.png"/>
                    <pic:cNvPicPr/>
                  </pic:nvPicPr>
                  <pic:blipFill>
                    <a:blip r:embed="rId101"/>
                    <a:stretch>
                      <a:fillRect/>
                    </a:stretch>
                  </pic:blipFill>
                  <pic:spPr>
                    <a:xfrm>
                      <a:off x="0" y="0"/>
                      <a:ext cx="4464000" cy="2321280"/>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1. AUROC của XGBoost trên MODIS và VIIRS theo năm phép chia dữ liệu.</w:t>
      </w:r>
    </w:p>
    <w:p>
      <w:pPr>
        <w:spacing w:before="0" w:after="80" w:line="276" w:lineRule="auto"/>
        <w:ind w:firstLine="567"/>
        <w:jc w:val="both"/>
      </w:pPr>
      <w:r>
        <w:rPr>
          <w:rFonts w:ascii="Times New Roman" w:hAnsi="Times New Roman" w:cs="Times New Roman" w:eastAsia="Times New Roman"/>
          <w:sz w:val="24"/>
          <w:szCs w:val="24"/>
        </w:rPr>
        <w:t xml:space="preserve">Năm seed khác nhau (42, 123, 777, 2024, 31337) cho kết quả gần nhau với độ lệch chuẩn chỉ 0,0019 ở Bắc→Nam, nên con số 0,5838 không phụ thuộc vào một lần khởi tạo đặc biệt. Các phép chia khác của VIIRS đạt 0,8426 ± 0,0006 ở IID, 0,8425 ở Temporal, 0,8804 ± 0,0022 ở Nam→Trung và 0,6997 ± 0,0009 ở Trung+Nam→Bắc. Nam→Trung thậm chí cao hơn IID, nên không phải hướng chuyển vùng nào cũng khó như nhau. Bắc→Nam là hướng yếu nhất, Trung+Nam→Bắc đứng thứ hai.</w:t>
      </w:r>
    </w:p>
    <w:p>
      <w:pPr>
        <w:spacing w:before="0" w:after="80" w:line="276" w:lineRule="auto"/>
        <w:ind w:firstLine="567"/>
        <w:jc w:val="both"/>
      </w:pPr>
      <w:r>
        <w:rPr>
          <w:rFonts w:ascii="Times New Roman" w:hAnsi="Times New Roman" w:cs="Times New Roman" w:eastAsia="Times New Roman"/>
          <w:sz w:val="24"/>
          <w:szCs w:val="24"/>
        </w:rPr>
        <w:t xml:space="preserve">Các giá trị MODIS tương ứng đều cao hơn: 0,9467 ở IID, 0,9343 ở Temporal, 0,9235 ở Nam→Trung và 0,9273 ở Trung+Nam→Bắc. Ở Bắc→Nam, AUROC của MODIS giảm khoảng 0,055 so với IID, trong khi VIIRS giảm khoảng 0,26. Như vậy kết luận về độ tin cậy của mô hình phụ thuộc mạnh vào cả nguồn nhãn lẫn vùng đánh giá, phù hợp với giả thuyết H3.</w:t>
      </w:r>
    </w:p>
    <w:p>
      <w:pPr>
        <w:pStyle w:val="Heading2"/>
        <w:keepNext/>
        <w:spacing w:before="180" w:after="80" w:line="276" w:lineRule="auto"/>
        <w:jc w:val="left"/>
      </w:pPr>
      <w:r>
        <w:rPr>
          <w:rFonts w:ascii="Times New Roman" w:hAnsi="Times New Roman" w:cs="Times New Roman" w:eastAsia="Times New Roman"/>
          <w:sz w:val="24"/>
          <w:szCs w:val="24"/>
          <w:b/>
          <w:bCs/>
        </w:rPr>
        <w:t xml:space="preserve">3.2. Ảnh hưởng của khoảng dự báo t+1, t+3 và t+7</w:t>
      </w:r>
    </w:p>
    <w:p>
      <w:pPr>
        <w:spacing w:before="0" w:after="80" w:line="276" w:lineRule="auto"/>
        <w:ind w:firstLine="567"/>
        <w:jc w:val="both"/>
      </w:pPr>
      <w:r>
        <w:rPr>
          <w:rFonts w:ascii="Times New Roman" w:hAnsi="Times New Roman" w:cs="Times New Roman" w:eastAsia="Times New Roman"/>
          <w:sz w:val="24"/>
          <w:szCs w:val="24"/>
        </w:rPr>
        <w:t xml:space="preserve">Hình 2 trình bày AUROC của ba mô hình XGBoost, MLP và PhysMLP ở ba khoảng dự báo t+1, t+3 và t+7 (VIIRS, seed 42). XGBoost đạt khoảng 0,842 ở t+1, 0,828 ở t+3 và 0,821 ở t+7. Giá trị t+1 trùng với AUROC IID của VIIRS ở Bảng 2, nên đây là kết quả trong cùng miền. MLP và PhysMLP cho kết quả sát với XGBoost, tức là ba mô hình có hiệu năng tương đương khi không chuyển miền.</w:t>
      </w:r>
    </w:p>
    <w:p>
      <w:pPr>
        <w:keepNext/>
        <w:spacing w:before="100" w:after="40" w:line="240" w:lineRule="auto"/>
        <w:jc w:val="center"/>
      </w:pPr>
      <w:r>
        <w:drawing>
          <wp:inline distT="0" distB="0" distL="0" distR="0">
            <wp:extent cx="4248000" cy="2235789"/>
            <wp:docPr id="12" name="Hình 12" descr="Hình 2. AUROC theo khoảng dự báo t+1, t+3, t+7 của ba mô hình (VIIRS, seed 42)."/>
            <a:graphic xmlns:a="http://schemas.openxmlformats.org/drawingml/2006/main">
              <a:graphicData uri="http://schemas.openxmlformats.org/drawingml/2006/picture">
                <pic:pic xmlns:pic="http://schemas.openxmlformats.org/drawingml/2006/picture">
                  <pic:nvPicPr>
                    <pic:cNvPr id="12" name="fig2.png"/>
                    <pic:cNvPicPr/>
                  </pic:nvPicPr>
                  <pic:blipFill>
                    <a:blip r:embed="rId102"/>
                    <a:stretch>
                      <a:fillRect/>
                    </a:stretch>
                  </pic:blipFill>
                  <pic:spPr>
                    <a:xfrm>
                      <a:off x="0" y="0"/>
                      <a:ext cx="4248000" cy="2235789"/>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2. AUROC theo khoảng dự báo t+1, t+3, t+7 của ba mô hình (VIIRS, seed 42).</w:t>
      </w:r>
    </w:p>
    <w:p>
      <w:pPr>
        <w:spacing w:before="0" w:after="80" w:line="276" w:lineRule="auto"/>
        <w:ind w:firstLine="567"/>
        <w:jc w:val="both"/>
      </w:pPr>
      <w:r>
        <w:rPr>
          <w:rFonts w:ascii="Times New Roman" w:hAnsi="Times New Roman" w:cs="Times New Roman" w:eastAsia="Times New Roman"/>
          <w:sz w:val="24"/>
          <w:szCs w:val="24"/>
        </w:rPr>
        <w:t xml:space="preserve">Từ t+1 đến t+7, AUROC chỉ giảm khoảng 0,02, nhỏ hơn nhiều so với mức giảm 0,26 khi chuyển từ Bắc sang Nam. Nói cách khác, dự báo xa hơn vài ngày trong cùng một vùng ít gây khó khăn hơn so với việc đưa mô hình sang một vùng có điều kiện thời tiết và quan hệ cháy khác vùng đã học. Với hệ thống chỉ cần dự báo ngắn hạn từ 1 đến 7 ngày trong cùng vùng, khoảng dự báo chưa phải trở ngại chính. Trở ngại nằm ở khả năng chuyển miền.</w:t>
      </w:r>
    </w:p>
    <w:p>
      <w:pPr>
        <w:pStyle w:val="Heading2"/>
        <w:keepNext/>
        <w:spacing w:before="180" w:after="80" w:line="276" w:lineRule="auto"/>
        <w:jc w:val="left"/>
      </w:pPr>
      <w:r>
        <w:rPr>
          <w:rFonts w:ascii="Times New Roman" w:hAnsi="Times New Roman" w:cs="Times New Roman" w:eastAsia="Times New Roman"/>
          <w:sz w:val="24"/>
          <w:szCs w:val="24"/>
          <w:b/>
          <w:bCs/>
        </w:rPr>
        <w:t xml:space="preserve">3.3. Tính nhất quán vật lý qua thí nghiệm phản thực</w:t>
      </w:r>
    </w:p>
    <w:p>
      <w:pPr>
        <w:spacing w:before="0" w:after="80" w:line="276" w:lineRule="auto"/>
        <w:ind w:firstLine="567"/>
        <w:jc w:val="both"/>
      </w:pPr>
      <w:r>
        <w:rPr>
          <w:rFonts w:ascii="Times New Roman" w:hAnsi="Times New Roman" w:cs="Times New Roman" w:eastAsia="Times New Roman"/>
          <w:sz w:val="24"/>
          <w:szCs w:val="24"/>
        </w:rPr>
        <w:t xml:space="preserve">Thí nghiệm phản thực kiểm tra xem khi tăng một biến đầu vào, chẳng hạn nhiệt độ, thì xác suất cháy dự báo có thay đổi theo chiều kỳ vọng hay không. Tỷ lệ vi phạm là phần trăm trường hợp mô hình đi ngược chiều kỳ vọng. Bảng 3 và Hình 3 trình bày kết quả cho XGBoost, MLP và PhysMLP.</w:t>
      </w:r>
    </w:p>
    <w:p>
      <w:pPr>
        <w:keepNext/>
        <w:spacing w:before="120" w:after="80" w:line="252" w:lineRule="auto"/>
        <w:jc w:val="center"/>
      </w:pPr>
      <w:r>
        <w:rPr>
          <w:rFonts w:ascii="Times New Roman" w:hAnsi="Times New Roman" w:cs="Times New Roman" w:eastAsia="Times New Roman"/>
          <w:sz w:val="22"/>
          <w:szCs w:val="22"/>
          <w:i/>
          <w:iCs/>
        </w:rPr>
        <w:t xml:space="preserve">Bảng 3. Tỷ lệ vi phạm quan hệ đơn điệu kỳ vọng.</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674"/>
        <w:gridCol w:w="1600"/>
        <w:gridCol w:w="1600"/>
        <w:gridCol w:w="1600"/>
        <w:gridCol w:w="1600"/>
      </w:tblGrid>
      <w:tr>
        <w:trPr>
          <w:cantSplit/>
          <w:tblHeader/>
        </w:trPr>
        <w:tc>
          <w:tcPr>
            <w:tcW w:w="26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Mô hình</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Nhiệt độ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Độ ẩm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Gió tăng</w:t>
            </w:r>
          </w:p>
        </w:tc>
        <w:tc>
          <w:tcPr>
            <w:tcW w:w="1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Mưa tăng</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XGBoost</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4,4%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5,5%</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90,4%</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51,2%</w:t>
            </w:r>
          </w:p>
        </w:tc>
      </w:tr>
      <w:tr>
        <w:trPr>
          <w:cantSplit/>
        </w:trPr>
        <w:tc>
          <w:tcPr>
            <w:tcW w:w="2674" w:type="dxa"/>
            <w:vAlign w:val="center"/>
          </w:tcPr>
          <w:p>
            <w:pPr>
              <w:keepNext/>
              <w:spacing w:before="0" w:after="0" w:line="252" w:lineRule="auto"/>
              <w:jc w:val="left"/>
            </w:pPr>
            <w:r>
              <w:rPr>
                <w:rFonts w:ascii="Times New Roman" w:hAnsi="Times New Roman" w:cs="Times New Roman" w:eastAsia="Times New Roman"/>
                <w:sz w:val="24"/>
                <w:szCs w:val="24"/>
              </w:rPr>
              <w:t xml:space="preserve">MLP</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84,0%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15,7%</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keepNext/>
              <w:spacing w:before="0" w:after="0" w:line="252" w:lineRule="auto"/>
              <w:jc w:val="center"/>
            </w:pPr>
            <w:r>
              <w:rPr>
                <w:rFonts w:ascii="Times New Roman" w:hAnsi="Times New Roman" w:cs="Times New Roman" w:eastAsia="Times New Roman"/>
                <w:sz w:val="24"/>
                <w:szCs w:val="24"/>
              </w:rPr>
              <w:t xml:space="preserve">34,8%</w:t>
            </w:r>
          </w:p>
        </w:tc>
      </w:tr>
      <w:tr>
        <w:trPr>
          <w:cantSplit/>
        </w:trPr>
        <w:tc>
          <w:tcPr>
            <w:tcW w:w="2674" w:type="dxa"/>
            <w:vAlign w:val="center"/>
          </w:tcPr>
          <w:p>
            <w:pPr>
              <w:spacing w:before="0" w:after="0" w:line="252" w:lineRule="auto"/>
              <w:jc w:val="left"/>
            </w:pPr>
            <w:r>
              <w:rPr>
                <w:rFonts w:ascii="Times New Roman" w:hAnsi="Times New Roman" w:cs="Times New Roman" w:eastAsia="Times New Roman"/>
                <w:sz w:val="24"/>
                <w:szCs w:val="24"/>
              </w:rPr>
              <w:t xml:space="preserve">PhysMLP</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82,9%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9,9%</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0,0%</w:t>
            </w:r>
          </w:p>
        </w:tc>
        <w:tc>
          <w:tcPr>
            <w:tcW w:w="1600" w:type="dxa"/>
            <w:vAlign w:val="center"/>
          </w:tcPr>
          <w:p>
            <w:pPr>
              <w:spacing w:before="0" w:after="0" w:line="252" w:lineRule="auto"/>
              <w:jc w:val="center"/>
            </w:pPr>
            <w:r>
              <w:rPr>
                <w:rFonts w:ascii="Times New Roman" w:hAnsi="Times New Roman" w:cs="Times New Roman" w:eastAsia="Times New Roman"/>
                <w:sz w:val="24"/>
                <w:szCs w:val="24"/>
              </w:rPr>
              <w:t xml:space="preserve">32,7%</w:t>
            </w:r>
          </w:p>
        </w:tc>
      </w:tr>
    </w:tbl>
    <w:p>
      <w:pPr>
        <w:keepNext/>
        <w:spacing w:before="160" w:after="40" w:line="240" w:lineRule="auto"/>
        <w:jc w:val="center"/>
      </w:pPr>
      <w:r>
        <w:drawing>
          <wp:inline distT="0" distB="0" distL="0" distR="0">
            <wp:extent cx="4320000" cy="2139428"/>
            <wp:docPr id="13" name="Hình 13" descr="Hình 3. Tỷ lệ vi phạm bốn quan hệ đơn điệu của ba mô hình."/>
            <a:graphic xmlns:a="http://schemas.openxmlformats.org/drawingml/2006/main">
              <a:graphicData uri="http://schemas.openxmlformats.org/drawingml/2006/picture">
                <pic:pic xmlns:pic="http://schemas.openxmlformats.org/drawingml/2006/picture">
                  <pic:nvPicPr>
                    <pic:cNvPr id="13" name="fig3.png"/>
                    <pic:cNvPicPr/>
                  </pic:nvPicPr>
                  <pic:blipFill>
                    <a:blip r:embed="rId103"/>
                    <a:stretch>
                      <a:fillRect/>
                    </a:stretch>
                  </pic:blipFill>
                  <pic:spPr>
                    <a:xfrm>
                      <a:off x="0" y="0"/>
                      <a:ext cx="4320000" cy="2139428"/>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3. Tỷ lệ vi phạm bốn quan hệ đơn điệu của ba mô hình.</w:t>
      </w:r>
    </w:p>
    <w:p>
      <w:pPr>
        <w:spacing w:before="0" w:after="80" w:line="276" w:lineRule="auto"/>
        <w:ind w:firstLine="567"/>
        <w:jc w:val="both"/>
      </w:pPr>
      <w:r>
        <w:rPr>
          <w:rFonts w:ascii="Times New Roman" w:hAnsi="Times New Roman" w:cs="Times New Roman" w:eastAsia="Times New Roman"/>
          <w:sz w:val="24"/>
          <w:szCs w:val="24"/>
        </w:rPr>
        <w:t xml:space="preserve">PhysMLP là MLP có thêm thành phần phạt, nên phép so sánh trực tiếp để thấy tác dụng của ràng buộc là giữa PhysMLP và MLP. Ở cả bốn biến, PhysMLP vi phạm ít hơn hoặc bằng MLP: nhiệt độ giảm từ 84,0% xuống 82,9%, độ ẩm từ 15,7% xuống 9,9%, mưa từ 34,8% xuống 32,7%, còn gió giữ nguyên ở 0,0%. Mức cải thiện nhỏ, và rõ nhất ở độ ẩm.</w:t>
      </w:r>
    </w:p>
    <w:p>
      <w:pPr>
        <w:spacing w:before="0" w:after="80" w:line="276" w:lineRule="auto"/>
        <w:ind w:firstLine="567"/>
        <w:jc w:val="both"/>
      </w:pPr>
      <w:r>
        <w:rPr>
          <w:rFonts w:ascii="Times New Roman" w:hAnsi="Times New Roman" w:cs="Times New Roman" w:eastAsia="Times New Roman"/>
          <w:sz w:val="24"/>
          <w:szCs w:val="24"/>
        </w:rPr>
        <w:t xml:space="preserve">Khác biệt giữa các họ mô hình lớn hơn nhiều tác dụng của ràng buộc. XGBoost vi phạm rất ít ở nhiệt độ (4,4%) và độ ẩm (5,5%) nhưng vi phạm 90,4% ở gió, tức là hầu như luôn cho xác suất cháy giảm khi gió tăng. Hai mô hình mạng nơ-ron thì ngược lại. Vì MLP chưa có ràng buộc đã đạt 0,0% ở gió, việc PhysMLP tốt hơn XGBoost ở biến này không thể gán cho thành phần phạt. Tỷ lệ vi phạm ở nhiệt độ của PhysMLP vẫn rất cao (82,9%), cho thấy ràng buộc chưa đủ mạnh hoặc cách biểu diễn hàm phạt chưa phù hợp với biến này. Với lượng mưa, cả ba mô hình đều vi phạm ở mức 32,7% đến 51,2%.</w:t>
      </w:r>
    </w:p>
    <w:p>
      <w:pPr>
        <w:spacing w:before="0" w:after="80" w:line="276" w:lineRule="auto"/>
        <w:ind w:firstLine="567"/>
        <w:jc w:val="both"/>
      </w:pPr>
      <w:r>
        <w:rPr>
          <w:rFonts w:ascii="Times New Roman" w:hAnsi="Times New Roman" w:cs="Times New Roman" w:eastAsia="Times New Roman"/>
          <w:sz w:val="24"/>
          <w:szCs w:val="24"/>
        </w:rPr>
        <w:t xml:space="preserve">Kết quả này cho thấy ràng buộc vật lý cần được kiểm tra riêng cho từng quan hệ. PhysMLP cũng không giải quyết được bài toán khái quát không gian: AUROC Bắc→Nam của nó vẫn ở mức thấp như các mô hình còn lại, nên nhất quán với kiến thức vật lý và khái quát được sang vùng mới là hai tính chất khác nhau.</w:t>
      </w:r>
    </w:p>
    <w:p>
      <w:pPr>
        <w:pStyle w:val="Heading2"/>
        <w:keepNext/>
        <w:spacing w:before="180" w:after="80" w:line="276" w:lineRule="auto"/>
        <w:jc w:val="left"/>
      </w:pPr>
      <w:r>
        <w:rPr>
          <w:rFonts w:ascii="Times New Roman" w:hAnsi="Times New Roman" w:cs="Times New Roman" w:eastAsia="Times New Roman"/>
          <w:sz w:val="24"/>
          <w:szCs w:val="24"/>
          <w:b/>
          <w:bCs/>
        </w:rPr>
        <w:t xml:space="preserve">3.4. Chẩn đoán nguyên nhân suy giảm Bắc→Nam</w:t>
      </w:r>
    </w:p>
    <w:p>
      <w:pPr>
        <w:spacing w:before="0" w:after="80" w:line="276" w:lineRule="auto"/>
        <w:ind w:firstLine="567"/>
        <w:jc w:val="both"/>
      </w:pPr>
      <w:r>
        <w:rPr>
          <w:rFonts w:ascii="Times New Roman" w:hAnsi="Times New Roman" w:cs="Times New Roman" w:eastAsia="Times New Roman"/>
          <w:sz w:val="24"/>
          <w:szCs w:val="24"/>
        </w:rPr>
        <w:t xml:space="preserve">Phép chia Bắc→Nam cho mức suy giảm AUROC mạnh nhất (VIIRS: 0,8426 xuống 0,5838). Bốn thí nghiệm chẩn đoán dưới đây kiểm tra từng cách giải thích, sau đó một thử nghiệm bổ sung xem xét vai trò của biến vị trí.</w:t>
      </w:r>
    </w:p>
    <w:p>
      <w:pPr>
        <w:keepNext/>
        <w:spacing w:before="120" w:after="60" w:line="276" w:lineRule="auto"/>
        <w:jc w:val="left"/>
      </w:pPr>
      <w:r>
        <w:rPr>
          <w:rFonts w:ascii="Times New Roman" w:hAnsi="Times New Roman" w:cs="Times New Roman" w:eastAsia="Times New Roman"/>
          <w:sz w:val="24"/>
          <w:szCs w:val="24"/>
          <w:b/>
          <w:bCs/>
          <w:i/>
          <w:iCs/>
        </w:rPr>
        <w:t xml:space="preserve">(1) Dịch chuyển phân phối</w:t>
      </w:r>
    </w:p>
    <w:p>
      <w:pPr>
        <w:spacing w:before="0" w:after="80" w:line="276" w:lineRule="auto"/>
        <w:ind w:firstLine="567"/>
        <w:jc w:val="both"/>
      </w:pPr>
      <w:r>
        <w:rPr>
          <w:rFonts w:ascii="Times New Roman" w:hAnsi="Times New Roman" w:cs="Times New Roman" w:eastAsia="Times New Roman"/>
          <w:sz w:val="24"/>
          <w:szCs w:val="24"/>
        </w:rPr>
        <w:t xml:space="preserve">Bảng 4 so sánh các biến thời tiết giữa miền Bắc và miền Nam. Nhiệt độ trung bình ở Nam cao hơn Bắc 1,55°C (Cohen's d ≈ 0,445). Độ ẩm tương đối và tốc độ gió ở Bắc cao hơn một chút (d ≈ 0,209 và d ≈ 0,203). Số ngày không mưa trung bình ở Nam là 4,57, so với 2,60 ở Bắc. Các kiểm định phân phối (Kolmogorov-Smirnov và Anderson-Darling) đều bác bỏ giả thuyết hai phân phối giống nhau ở mức p &lt; 0,001, ủng hộ H1.</w:t>
      </w:r>
    </w:p>
    <w:p>
      <w:pPr>
        <w:keepNext/>
        <w:spacing w:before="120" w:after="80" w:line="252" w:lineRule="auto"/>
        <w:jc w:val="center"/>
      </w:pPr>
      <w:r>
        <w:rPr>
          <w:rFonts w:ascii="Times New Roman" w:hAnsi="Times New Roman" w:cs="Times New Roman" w:eastAsia="Times New Roman"/>
          <w:sz w:val="22"/>
          <w:szCs w:val="22"/>
          <w:i/>
          <w:iCs/>
        </w:rPr>
        <w:t xml:space="preserve">Bảng 4. So sánh phân phối thời tiết giữa miền Bắc (huấn luyện) và miền Nam (kiểm tra).</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74"/>
        <w:gridCol w:w="1700"/>
        <w:gridCol w:w="1700"/>
        <w:gridCol w:w="2600"/>
      </w:tblGrid>
      <w:tr>
        <w:trPr>
          <w:cantSplit/>
          <w:tblHeader/>
        </w:trPr>
        <w:tc>
          <w:tcPr>
            <w:tcW w:w="3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Biến</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Bắc</w:t>
            </w:r>
          </w:p>
        </w:tc>
        <w:tc>
          <w:tcPr>
            <w:tcW w:w="17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Miền Nam</w:t>
            </w:r>
          </w:p>
        </w:tc>
        <w:tc>
          <w:tcPr>
            <w:tcW w:w="26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Cohen's d</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Nhiệt độ 2 m (°C)</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24,85</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26,40</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0,445</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Độ ẩm tương đối (%)</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82,81</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80,73</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0,209</w:t>
            </w:r>
          </w:p>
        </w:tc>
      </w:tr>
      <w:tr>
        <w:trPr>
          <w:cantSplit/>
        </w:trPr>
        <w:tc>
          <w:tcPr>
            <w:tcW w:w="3074" w:type="dxa"/>
            <w:vAlign w:val="center"/>
          </w:tcPr>
          <w:p>
            <w:pPr>
              <w:keepNext/>
              <w:spacing w:before="0" w:after="0" w:line="252" w:lineRule="auto"/>
              <w:jc w:val="left"/>
            </w:pPr>
            <w:r>
              <w:rPr>
                <w:rFonts w:ascii="Times New Roman" w:hAnsi="Times New Roman" w:cs="Times New Roman" w:eastAsia="Times New Roman"/>
                <w:sz w:val="24"/>
                <w:szCs w:val="24"/>
              </w:rPr>
              <w:t xml:space="preserve">Tốc độ gió (m/s)</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3,66</w:t>
            </w:r>
          </w:p>
        </w:tc>
        <w:tc>
          <w:tcPr>
            <w:tcW w:w="1700" w:type="dxa"/>
            <w:vAlign w:val="center"/>
          </w:tcPr>
          <w:p>
            <w:pPr>
              <w:keepNext/>
              <w:spacing w:before="0" w:after="0" w:line="252" w:lineRule="auto"/>
              <w:jc w:val="center"/>
            </w:pPr>
            <w:r>
              <w:rPr>
                <w:rFonts w:ascii="Times New Roman" w:hAnsi="Times New Roman" w:cs="Times New Roman" w:eastAsia="Times New Roman"/>
                <w:sz w:val="24"/>
                <w:szCs w:val="24"/>
              </w:rPr>
              <w:t xml:space="preserve">3,19</w:t>
            </w:r>
          </w:p>
        </w:tc>
        <w:tc>
          <w:tcPr>
            <w:tcW w:w="2600" w:type="dxa"/>
            <w:vAlign w:val="center"/>
          </w:tcPr>
          <w:p>
            <w:pPr>
              <w:keepNext/>
              <w:spacing w:before="0" w:after="0" w:line="252" w:lineRule="auto"/>
              <w:jc w:val="center"/>
            </w:pPr>
            <w:r>
              <w:rPr>
                <w:rFonts w:ascii="Times New Roman" w:hAnsi="Times New Roman" w:cs="Times New Roman" w:eastAsia="Times New Roman"/>
                <w:sz w:val="24"/>
                <w:szCs w:val="24"/>
              </w:rPr>
              <w:t xml:space="preserve">≈ 0,203</w:t>
            </w:r>
          </w:p>
        </w:tc>
      </w:tr>
      <w:tr>
        <w:trPr>
          <w:cantSplit/>
        </w:trPr>
        <w:tc>
          <w:tcPr>
            <w:tcW w:w="3074" w:type="dxa"/>
            <w:vAlign w:val="center"/>
          </w:tcPr>
          <w:p>
            <w:pPr>
              <w:spacing w:before="0" w:after="0" w:line="252" w:lineRule="auto"/>
              <w:jc w:val="left"/>
            </w:pPr>
            <w:r>
              <w:rPr>
                <w:rFonts w:ascii="Times New Roman" w:hAnsi="Times New Roman" w:cs="Times New Roman" w:eastAsia="Times New Roman"/>
                <w:sz w:val="24"/>
                <w:szCs w:val="24"/>
              </w:rPr>
              <w:t xml:space="preserve">Số ngày không mưa</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2,60</w:t>
            </w:r>
          </w:p>
        </w:tc>
        <w:tc>
          <w:tcPr>
            <w:tcW w:w="1700" w:type="dxa"/>
            <w:vAlign w:val="center"/>
          </w:tcPr>
          <w:p>
            <w:pPr>
              <w:spacing w:before="0" w:after="0" w:line="252" w:lineRule="auto"/>
              <w:jc w:val="center"/>
            </w:pPr>
            <w:r>
              <w:rPr>
                <w:rFonts w:ascii="Times New Roman" w:hAnsi="Times New Roman" w:cs="Times New Roman" w:eastAsia="Times New Roman"/>
                <w:sz w:val="24"/>
                <w:szCs w:val="24"/>
              </w:rPr>
              <w:t xml:space="preserve">4,57</w:t>
            </w:r>
          </w:p>
        </w:tc>
        <w:tc>
          <w:tcPr>
            <w:tcW w:w="2600" w:type="dxa"/>
            <w:vAlign w:val="center"/>
          </w:tcPr>
          <w:p>
            <w:pPr>
              <w:spacing w:before="0" w:after="0" w:line="252" w:lineRule="auto"/>
              <w:jc w:val="center"/>
            </w:pPr>
            <w:r>
              <w:rPr>
                <w:rFonts w:ascii="Times New Roman" w:hAnsi="Times New Roman" w:cs="Times New Roman" w:eastAsia="Times New Roman"/>
                <w:sz w:val="24"/>
                <w:szCs w:val="24"/>
              </w:rPr>
              <w:t xml:space="preserve">Chưa tính</w:t>
            </w:r>
          </w:p>
        </w:tc>
      </w:tr>
    </w:tbl>
    <w:p>
      <w:pPr>
        <w:spacing w:before="160" w:after="80" w:line="276" w:lineRule="auto"/>
        <w:ind w:firstLine="567"/>
        <w:jc w:val="both"/>
      </w:pPr>
      <w:r>
        <w:rPr>
          <w:rFonts w:ascii="Times New Roman" w:hAnsi="Times New Roman" w:cs="Times New Roman" w:eastAsia="Times New Roman"/>
          <w:sz w:val="24"/>
          <w:szCs w:val="24"/>
        </w:rPr>
        <w:t xml:space="preserve">Các giá trị d nằm trong khoảng từ nhỏ đến trung bình. Khác biệt phân phối đầu vào vì vậy là có thật, nhưng chưa đủ để giải thích toàn bộ mức giảm AUROC: về lý thuyết AUROC khá bền với những dịch chuyển vừa phải, và mức giảm quan sát được là khoảng 0,26.</w:t>
      </w:r>
    </w:p>
    <w:p>
      <w:pPr>
        <w:keepNext/>
        <w:spacing w:before="120" w:after="60" w:line="276" w:lineRule="auto"/>
        <w:jc w:val="left"/>
      </w:pPr>
      <w:r>
        <w:rPr>
          <w:rFonts w:ascii="Times New Roman" w:hAnsi="Times New Roman" w:cs="Times New Roman" w:eastAsia="Times New Roman"/>
          <w:sz w:val="24"/>
          <w:szCs w:val="24"/>
          <w:b/>
          <w:bCs/>
          <w:i/>
          <w:iCs/>
        </w:rPr>
        <w:t xml:space="preserve">(2) Thay đổi quan hệ điều kiện</w:t>
      </w:r>
    </w:p>
    <w:p>
      <w:pPr>
        <w:spacing w:before="0" w:after="80" w:line="276" w:lineRule="auto"/>
        <w:ind w:firstLine="567"/>
        <w:jc w:val="both"/>
      </w:pPr>
      <w:r>
        <w:rPr>
          <w:rFonts w:ascii="Times New Roman" w:hAnsi="Times New Roman" w:cs="Times New Roman" w:eastAsia="Times New Roman"/>
          <w:sz w:val="24"/>
          <w:szCs w:val="24"/>
        </w:rPr>
        <w:t xml:space="preserve">Hình 4 vẽ xác suất cháy theo từng biến thời tiết ở hai miền. Các đường của hai miền không trùng nhau ở cả bốn biến; các đường thẳng đứng chấm là giá trị trung bình của từng miền. Đọc từ đồ thị, ở cùng mức nhiệt độ 26°C, xác suất cháy ở Bắc khoảng 0,3 và ở Nam khoảng 0,2, tức là cùng một mức nóng nhưng mang ý nghĩa nguy cơ khác nhau. Đường giảm theo độ ẩm của miền Nam nằm lệch về phía độ ẩm thấp hơn so với miền Bắc. Với tốc độ gió, đường của miền Nam lại cao hơn. Ở số ngày không mưa, hai ngày khô liên tiếp ứng với xác suất khoảng 0,2 ở Bắc nhưng dưới 0,05 ở Nam.</w:t>
      </w:r>
    </w:p>
    <w:p>
      <w:pPr>
        <w:keepNext/>
        <w:spacing w:before="100" w:after="40" w:line="240" w:lineRule="auto"/>
        <w:jc w:val="center"/>
      </w:pPr>
      <w:r>
        <w:drawing>
          <wp:inline distT="0" distB="0" distL="0" distR="0">
            <wp:extent cx="4176000" cy="2796654"/>
            <wp:docPr id="14" name="Hình 14" descr="Hình 4. Quan hệ P(cháy | biến thời tiết) ở hai miền Bắc và Nam cho bốn biến."/>
            <a:graphic xmlns:a="http://schemas.openxmlformats.org/drawingml/2006/main">
              <a:graphicData uri="http://schemas.openxmlformats.org/drawingml/2006/picture">
                <pic:pic xmlns:pic="http://schemas.openxmlformats.org/drawingml/2006/picture">
                  <pic:nvPicPr>
                    <pic:cNvPr id="14" name="fig4c.png"/>
                    <pic:cNvPicPr/>
                  </pic:nvPicPr>
                  <pic:blipFill>
                    <a:blip r:embed="rId104"/>
                    <a:stretch>
                      <a:fillRect/>
                    </a:stretch>
                  </pic:blipFill>
                  <pic:spPr>
                    <a:xfrm>
                      <a:off x="0" y="0"/>
                      <a:ext cx="4176000" cy="2796654"/>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4. Quan hệ P(cháy | biến thời tiết) ở hai miền Bắc và Nam cho bốn biến.</w:t>
      </w:r>
    </w:p>
    <w:p>
      <w:pPr>
        <w:spacing w:before="0" w:after="80" w:line="276" w:lineRule="auto"/>
        <w:ind w:firstLine="567"/>
        <w:jc w:val="both"/>
      </w:pPr>
      <w:r>
        <w:rPr>
          <w:rFonts w:ascii="Times New Roman" w:hAnsi="Times New Roman" w:cs="Times New Roman" w:eastAsia="Times New Roman"/>
          <w:sz w:val="24"/>
          <w:szCs w:val="24"/>
        </w:rPr>
        <w:t xml:space="preserve">Như vậy, ngay cả khi hai miền có những giá trị thời tiết giống nhau, ý nghĩa của các giá trị đó đối với nguy cơ cháy không giống nhau. Hiện tượng này ủng hộ H2. Thuật ngữ thường dùng là concept drift: quan hệ giữa đầu vào và đầu ra thay đổi theo vùng. Chuẩn hóa lại phân phối đầu vào không sửa được hiện tượng này.</w:t>
      </w:r>
    </w:p>
    <w:p>
      <w:pPr>
        <w:keepNext/>
        <w:spacing w:before="120" w:after="60" w:line="276" w:lineRule="auto"/>
        <w:jc w:val="left"/>
      </w:pPr>
      <w:r>
        <w:rPr>
          <w:rFonts w:ascii="Times New Roman" w:hAnsi="Times New Roman" w:cs="Times New Roman" w:eastAsia="Times New Roman"/>
          <w:sz w:val="24"/>
          <w:szCs w:val="24"/>
          <w:b/>
          <w:bCs/>
          <w:i/>
          <w:iCs/>
        </w:rPr>
        <w:t xml:space="preserve">(3) Kiểm soát tỷ lệ cháy</w:t>
      </w:r>
    </w:p>
    <w:p>
      <w:pPr>
        <w:spacing w:before="0" w:after="80" w:line="276" w:lineRule="auto"/>
        <w:ind w:firstLine="567"/>
        <w:jc w:val="both"/>
      </w:pPr>
      <w:r>
        <w:rPr>
          <w:rFonts w:ascii="Times New Roman" w:hAnsi="Times New Roman" w:cs="Times New Roman" w:eastAsia="Times New Roman"/>
          <w:sz w:val="24"/>
          <w:szCs w:val="24"/>
        </w:rPr>
        <w:t xml:space="preserve">Hai miền có thể có tỷ lệ cháy khác nhau, và người ta thường nghi ngờ đó là nguyên nhân khiến mô hình giảm điểm. Để kiểm tra, tập kiểm tra được cân bằng theo kiểu case-control 1:1, mỗi quan sát cháy đi với một quan sát không cháy. AUROC của tập kiểm tra đầy đủ là 0,5819, sau khi cân bằng là 0,5821 ± 0,0017 (Hình 5a). Giá trị gần như không đổi, nên tỷ lệ cháy không phải nguyên nhân, đúng với tính chất AUROC không phụ thuộc tỷ lệ nền. Giá trị 0,5819 chênh khoảng 0,002 so với trung bình 5 seed ở Bảng 2 (0,5838), tương đương độ lệch chuẩn giữa các seed.</w:t>
      </w:r>
    </w:p>
    <w:p>
      <w:pPr>
        <w:keepNext/>
        <w:spacing w:before="100" w:after="40" w:line="240" w:lineRule="auto"/>
        <w:jc w:val="center"/>
      </w:pPr>
      <w:r>
        <w:drawing>
          <wp:inline distT="0" distB="0" distL="0" distR="0">
            <wp:extent cx="4680000" cy="1953391"/>
            <wp:docPr id="15" name="Hình 15" descr="Hình 5. (a) AUROC Bắc→Nam không đổi khi kiểm soát tỷ lệ cháy; (b) Tự tương quan không gian (Moran's I)."/>
            <a:graphic xmlns:a="http://schemas.openxmlformats.org/drawingml/2006/main">
              <a:graphicData uri="http://schemas.openxmlformats.org/drawingml/2006/picture">
                <pic:pic xmlns:pic="http://schemas.openxmlformats.org/drawingml/2006/picture">
                  <pic:nvPicPr>
                    <pic:cNvPr id="15" name="fig5.png"/>
                    <pic:cNvPicPr/>
                  </pic:nvPicPr>
                  <pic:blipFill>
                    <a:blip r:embed="rId105"/>
                    <a:stretch>
                      <a:fillRect/>
                    </a:stretch>
                  </pic:blipFill>
                  <pic:spPr>
                    <a:xfrm>
                      <a:off x="0" y="0"/>
                      <a:ext cx="4680000" cy="1953391"/>
                    </a:xfrm>
                    <a:prstGeom prst="rect">
                      <a:avLst/>
                    </a:prstGeom>
                  </pic:spPr>
                </pic:pic>
              </a:graphicData>
            </a:graphic>
          </wp:inline>
        </w:drawing>
      </w:r>
    </w:p>
    <w:p>
      <w:pPr>
        <w:spacing w:before="0" w:after="140" w:line="252" w:lineRule="auto"/>
        <w:jc w:val="center"/>
      </w:pPr>
      <w:r>
        <w:rPr>
          <w:rFonts w:ascii="Times New Roman" w:hAnsi="Times New Roman" w:cs="Times New Roman" w:eastAsia="Times New Roman"/>
          <w:sz w:val="22"/>
          <w:szCs w:val="22"/>
          <w:i/>
          <w:iCs/>
        </w:rPr>
        <w:t xml:space="preserve">Hình 5. (a) AUROC Bắc→Nam không đổi khi kiểm soát tỷ lệ cháy; (b) Tự tương quan không gian (Moran's I).</w:t>
      </w:r>
    </w:p>
    <w:p>
      <w:pPr>
        <w:keepNext/>
        <w:spacing w:before="120" w:after="60" w:line="276" w:lineRule="auto"/>
        <w:jc w:val="left"/>
      </w:pPr>
      <w:r>
        <w:rPr>
          <w:rFonts w:ascii="Times New Roman" w:hAnsi="Times New Roman" w:cs="Times New Roman" w:eastAsia="Times New Roman"/>
          <w:sz w:val="24"/>
          <w:szCs w:val="24"/>
          <w:b/>
          <w:bCs/>
          <w:i/>
          <w:iCs/>
        </w:rPr>
        <w:t xml:space="preserve">(4) Tự tương quan không gian</w:t>
      </w:r>
    </w:p>
    <w:p>
      <w:pPr>
        <w:spacing w:before="0" w:after="80" w:line="276" w:lineRule="auto"/>
        <w:ind w:firstLine="567"/>
        <w:jc w:val="both"/>
      </w:pPr>
      <w:r>
        <w:rPr>
          <w:rFonts w:ascii="Times New Roman" w:hAnsi="Times New Roman" w:cs="Times New Roman" w:eastAsia="Times New Roman"/>
          <w:sz w:val="24"/>
          <w:szCs w:val="24"/>
        </w:rPr>
        <w:t xml:space="preserve">Hình 5b cho thấy ở khoảng cách 10 km, xác suất ô lân cận có cháy là 0,610, cao hơn nhiều so với mức ngẫu nhiên 0,292. Xác suất này giảm dần theo khoảng cách và tiến về mức ngẫu nhiên ở vài trăm km. Moran's I [14] là 0,186 ± 0,215. Độ lệch chuẩn lớn so với giá trị trung bình, và chưa có kiểm định hoán vị (permutation test) để xác nhận mức ý nghĩa, nên con số này chỉ nên xem là gợi ý về cấu trúc không gian.</w:t>
      </w:r>
    </w:p>
    <w:p>
      <w:pPr>
        <w:spacing w:before="0" w:after="80" w:line="276" w:lineRule="auto"/>
        <w:ind w:firstLine="567"/>
        <w:jc w:val="both"/>
      </w:pPr>
      <w:r>
        <w:rPr>
          <w:rFonts w:ascii="Times New Roman" w:hAnsi="Times New Roman" w:cs="Times New Roman" w:eastAsia="Times New Roman"/>
          <w:sz w:val="24"/>
          <w:szCs w:val="24"/>
        </w:rPr>
        <w:t xml:space="preserve">Điều này ủng hộ H5. Khi chia IID, các ô lân cận có nhãn giống nhau nằm ở cả hai phía của phép chia và mô hình hưởng lợi từ đó. Phép chia Bắc→Nam loại bỏ lợi thế này, nên AUROC phản ánh đúng hơn khả năng khái quát.</w:t>
      </w:r>
    </w:p>
    <w:p>
      <w:pPr>
        <w:keepNext/>
        <w:spacing w:before="120" w:after="60" w:line="276" w:lineRule="auto"/>
        <w:jc w:val="left"/>
      </w:pPr>
      <w:r>
        <w:rPr>
          <w:rFonts w:ascii="Times New Roman" w:hAnsi="Times New Roman" w:cs="Times New Roman" w:eastAsia="Times New Roman"/>
          <w:sz w:val="24"/>
          <w:szCs w:val="24"/>
          <w:b/>
          <w:bCs/>
          <w:i/>
          <w:iCs/>
        </w:rPr>
        <w:t xml:space="preserve">(5) Thử nghiệm biến đại diện vị trí</w:t>
      </w:r>
    </w:p>
    <w:p>
      <w:pPr>
        <w:spacing w:before="0" w:after="80" w:line="276" w:lineRule="auto"/>
        <w:ind w:firstLine="567"/>
        <w:jc w:val="both"/>
      </w:pPr>
      <w:r>
        <w:rPr>
          <w:rFonts w:ascii="Times New Roman" w:hAnsi="Times New Roman" w:cs="Times New Roman" w:eastAsia="Times New Roman"/>
          <w:sz w:val="24"/>
          <w:szCs w:val="24"/>
        </w:rPr>
        <w:t xml:space="preserve">Thử nghiệm cuối cùng thêm thông tin vị trí vào XGBoost theo ba cách (Bảng 5). Khi thêm vĩ độ và kinh độ liên tục, AUROC Bắc→Nam tăng mạnh từ 0,5819 lên 0,8113, cho thấy có tín hiệu liên quan đến vị trí. Nhưng khi thay tọa độ liên tục bằng 10 dải vĩ độ hoặc bằng nhóm tọa độ thô, điểm lại giảm xuống dưới mức gốc (0,5596 và 0,5479).</w:t>
      </w:r>
    </w:p>
    <w:p>
      <w:pPr>
        <w:keepNext/>
        <w:spacing w:before="120" w:after="80" w:line="252" w:lineRule="auto"/>
        <w:jc w:val="center"/>
      </w:pPr>
      <w:r>
        <w:rPr>
          <w:rFonts w:ascii="Times New Roman" w:hAnsi="Times New Roman" w:cs="Times New Roman" w:eastAsia="Times New Roman"/>
          <w:sz w:val="22"/>
          <w:szCs w:val="22"/>
          <w:i/>
          <w:iCs/>
        </w:rPr>
        <w:t xml:space="preserve">Bảng 5. AUROC Bắc→Nam của XGBoost (VIIRS) khi thêm biến vị trí.</w:t>
      </w:r>
    </w:p>
    <w:tbl>
      <w:tblPr>
        <w:tblW w:w="90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5074"/>
        <w:gridCol w:w="4000"/>
      </w:tblGrid>
      <w:tr>
        <w:trPr>
          <w:cantSplit/>
          <w:tblHeader/>
        </w:trPr>
        <w:tc>
          <w:tcPr>
            <w:tcW w:w="5074"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Cấu hình</w:t>
            </w:r>
          </w:p>
        </w:tc>
        <w:tc>
          <w:tcPr>
            <w:tcW w:w="4000" w:type="dxa"/>
            <w:shd w:val="clear" w:color="auto" w:fill="D9D9D9"/>
            <w:vAlign w:val="center"/>
          </w:tcPr>
          <w:p>
            <w:pPr>
              <w:keepNext/>
              <w:spacing w:before="0" w:after="0" w:line="252" w:lineRule="auto"/>
              <w:jc w:val="center"/>
            </w:pPr>
            <w:r>
              <w:rPr>
                <w:rFonts w:ascii="Times New Roman" w:hAnsi="Times New Roman" w:cs="Times New Roman" w:eastAsia="Times New Roman"/>
                <w:sz w:val="24"/>
                <w:szCs w:val="24"/>
                <w:b/>
                <w:bCs/>
              </w:rPr>
              <w:t xml:space="preserve">AUROC Bắc→Nam</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Chỉ biến thời tiết (mô hình gốc)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0,5819</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vĩ độ, kinh độ liên tục</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0,8113</w:t>
            </w:r>
          </w:p>
        </w:tc>
      </w:tr>
      <w:tr>
        <w:trPr>
          <w:cantSplit/>
        </w:trPr>
        <w:tc>
          <w:tcPr>
            <w:tcW w:w="5074" w:type="dxa"/>
            <w:vAlign w:val="center"/>
          </w:tcPr>
          <w:p>
            <w:pPr>
              <w:keepNext/>
              <w:spacing w:before="0" w:after="0" w:line="252" w:lineRule="auto"/>
              <w:jc w:val="left"/>
            </w:pPr>
            <w:r>
              <w:rPr>
                <w:rFonts w:ascii="Times New Roman" w:hAnsi="Times New Roman" w:cs="Times New Roman" w:eastAsia="Times New Roman"/>
                <w:sz w:val="24"/>
                <w:szCs w:val="24"/>
              </w:rPr>
              <w:t xml:space="preserve">Thêm 10 dải vĩ độ</w:t>
            </w:r>
          </w:p>
        </w:tc>
        <w:tc>
          <w:tcPr>
            <w:tcW w:w="4000" w:type="dxa"/>
            <w:vAlign w:val="center"/>
          </w:tcPr>
          <w:p>
            <w:pPr>
              <w:keepNext/>
              <w:spacing w:before="0" w:after="0" w:line="252" w:lineRule="auto"/>
              <w:jc w:val="center"/>
            </w:pPr>
            <w:r>
              <w:rPr>
                <w:rFonts w:ascii="Times New Roman" w:hAnsi="Times New Roman" w:cs="Times New Roman" w:eastAsia="Times New Roman"/>
                <w:sz w:val="24"/>
                <w:szCs w:val="24"/>
              </w:rPr>
              <w:t xml:space="preserve">0,5596</w:t>
            </w:r>
          </w:p>
        </w:tc>
      </w:tr>
      <w:tr>
        <w:trPr>
          <w:cantSplit/>
        </w:trPr>
        <w:tc>
          <w:tcPr>
            <w:tcW w:w="5074" w:type="dxa"/>
            <w:vAlign w:val="center"/>
          </w:tcPr>
          <w:p>
            <w:pPr>
              <w:spacing w:before="0" w:after="0" w:line="252" w:lineRule="auto"/>
              <w:jc w:val="left"/>
            </w:pPr>
            <w:r>
              <w:rPr>
                <w:rFonts w:ascii="Times New Roman" w:hAnsi="Times New Roman" w:cs="Times New Roman" w:eastAsia="Times New Roman"/>
                <w:sz w:val="24"/>
                <w:szCs w:val="24"/>
              </w:rPr>
              <w:t xml:space="preserve">Thêm nhóm tọa độ thô</w:t>
            </w:r>
          </w:p>
        </w:tc>
        <w:tc>
          <w:tcPr>
            <w:tcW w:w="4000" w:type="dxa"/>
            <w:vAlign w:val="center"/>
          </w:tcPr>
          <w:p>
            <w:pPr>
              <w:spacing w:before="0" w:after="0" w:line="252" w:lineRule="auto"/>
              <w:jc w:val="center"/>
            </w:pPr>
            <w:r>
              <w:rPr>
                <w:rFonts w:ascii="Times New Roman" w:hAnsi="Times New Roman" w:cs="Times New Roman" w:eastAsia="Times New Roman"/>
                <w:sz w:val="24"/>
                <w:szCs w:val="24"/>
              </w:rPr>
              <w:t xml:space="preserve">0,5479</w:t>
            </w:r>
          </w:p>
        </w:tc>
      </w:tr>
    </w:tbl>
    <w:p>
      <w:pPr>
        <w:spacing w:before="160" w:after="80" w:line="276" w:lineRule="auto"/>
        <w:ind w:firstLine="567"/>
        <w:jc w:val="both"/>
      </w:pPr>
      <w:r>
        <w:rPr>
          <w:rFonts w:ascii="Times New Roman" w:hAnsi="Times New Roman" w:cs="Times New Roman" w:eastAsia="Times New Roman"/>
          <w:sz w:val="24"/>
          <w:szCs w:val="24"/>
        </w:rPr>
        <w:t xml:space="preserve">Nếu tín hiệu vị trí là một cơ chế chuyển được sang vùng mới thì dải tọa độ thô cũng nên giữ được phần nào mức tăng. Kết quả cho thấy điều ngược lại, nên phần tăng của tọa độ liên tục nhiều khả năng do mô hình nhớ vị trí cụ thể. Đồng thời, việc tọa độ liên tục tăng điểm mạnh như vậy cho thấy còn tín hiệu địa lý mà các biến thời tiết chưa biểu diễn được, ủng hộ H4. Tín hiệu đó có thể bắt nguồn từ thực vật, lớp phủ đất, địa hình hoặc hoạt động của con người, nhưng đề tài chưa có dữ liệu để xác định.</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4. BÀN LUẬN</w:t>
      </w:r>
    </w:p>
    <w:p>
      <w:pPr>
        <w:pStyle w:val="Heading2"/>
        <w:keepNext/>
        <w:spacing w:before="180" w:after="80" w:line="276" w:lineRule="auto"/>
        <w:jc w:val="left"/>
      </w:pPr>
      <w:r>
        <w:rPr>
          <w:rFonts w:ascii="Times New Roman" w:hAnsi="Times New Roman" w:cs="Times New Roman" w:eastAsia="Times New Roman"/>
          <w:sz w:val="24"/>
          <w:szCs w:val="24"/>
          <w:b/>
          <w:bCs/>
        </w:rPr>
        <w:t xml:space="preserve">4.1. Nguyên nhân của sự suy giảm khi chuyển miền</w:t>
      </w:r>
    </w:p>
    <w:p>
      <w:pPr>
        <w:spacing w:before="0" w:after="80" w:line="276" w:lineRule="auto"/>
        <w:ind w:firstLine="567"/>
        <w:jc w:val="both"/>
      </w:pPr>
      <w:r>
        <w:rPr>
          <w:rFonts w:ascii="Times New Roman" w:hAnsi="Times New Roman" w:cs="Times New Roman" w:eastAsia="Times New Roman"/>
          <w:sz w:val="24"/>
          <w:szCs w:val="24"/>
        </w:rPr>
        <w:t xml:space="preserve">Mức giảm AUROC Bắc→Nam trên VIIRS (0,8426 xuống 0,5838) không giải thích được bằng một nguyên nhân đơn lẻ. Thí nghiệm kiểm soát tỷ lệ cháy loại bỏ khả năng khác biệt tỷ lệ cháy là nguyên nhân. Hai cơ chế còn lại có bằng chứng ủng hộ: phân phối thời tiết của miền Nam khác miền Bắc (Cohen's d từ 0,2 đến 0,45), và quan hệ giữa thời tiết với xác suất cháy thay đổi giữa hai miền. Cơ chế thứ hai không sửa được bằng cách chuẩn hóa đầu vào. Đề tài chưa tách riêng được mức đóng góp của từng cơ chế vào con số 0,26.</w:t>
      </w:r>
    </w:p>
    <w:p>
      <w:pPr>
        <w:spacing w:before="0" w:after="80" w:line="276" w:lineRule="auto"/>
        <w:ind w:firstLine="567"/>
        <w:jc w:val="both"/>
      </w:pPr>
      <w:r>
        <w:rPr>
          <w:rFonts w:ascii="Times New Roman" w:hAnsi="Times New Roman" w:cs="Times New Roman" w:eastAsia="Times New Roman"/>
          <w:sz w:val="24"/>
          <w:szCs w:val="24"/>
        </w:rPr>
        <w:t xml:space="preserve">Kết quả phù hợp với các tổng quan về khái quát ngoài phân phối [9]: khi dữ liệu kiểm tra có phân phối khác dữ liệu huấn luyện, hiệu năng của mô hình có thể giảm mạnh, nhất là khi quan hệ điều kiện cũng thay đổi. Với cháy rừng, sự thay đổi này có thể liên quan đến điều kiện khí hậu và sinh thái của từng miền: miền Bắc có mùa đông lạnh và khô với gió mùa đông bắc, miền Nam và Tây Nguyên có mùa khô kéo dài, và tập quán canh tác nương rẫy hay đốt đồng cũng khác nhau. Đây là những giải thích có thể xảy ra mà đề tài chưa kiểm tra trực tiếp.</w:t>
      </w:r>
    </w:p>
    <w:p>
      <w:pPr>
        <w:spacing w:before="0" w:after="80" w:line="276" w:lineRule="auto"/>
        <w:ind w:firstLine="567"/>
        <w:jc w:val="both"/>
      </w:pPr>
      <w:r>
        <w:rPr>
          <w:rFonts w:ascii="Times New Roman" w:hAnsi="Times New Roman" w:cs="Times New Roman" w:eastAsia="Times New Roman"/>
          <w:sz w:val="24"/>
          <w:szCs w:val="24"/>
        </w:rPr>
        <w:t xml:space="preserve">Tự tương quan không gian là cơ chế thứ ba, và nó giải thích vì sao đánh giá IID cho điểm cao. Khi chia IID, các ô lân cận có nhãn tương tự nằm ở cả tập huấn luyện và tập kiểm tra. Phép chia Bắc→Nam loại bỏ sự trùng lặp này. Điều đó khớp với khuyến nghị dùng kiểm định chéo theo không gian [10]: không có rào cản không gian giữa hai tập thì điểm kiểm tra bị phóng đại, và kết luận về khả năng triển khai thực tế có thể sai.</w:t>
      </w:r>
    </w:p>
    <w:p>
      <w:pPr>
        <w:spacing w:before="0" w:after="80" w:line="276" w:lineRule="auto"/>
        <w:ind w:firstLine="567"/>
        <w:jc w:val="both"/>
      </w:pPr>
      <w:r>
        <w:rPr>
          <w:rFonts w:ascii="Times New Roman" w:hAnsi="Times New Roman" w:cs="Times New Roman" w:eastAsia="Times New Roman"/>
          <w:sz w:val="24"/>
          <w:szCs w:val="24"/>
        </w:rPr>
        <w:t xml:space="preserve">Một điểm cần lưu ý là mức suy giảm khác nhau rõ giữa hai nguồn nhãn: 0,055 với MODIS và 0,26 với VIIRS. Hai nguồn chỉ chung 8.924 cell-day (Jaccard ≈ 0,106), nên tập cháy mà mô hình học và tập cháy dùng để chấm điểm thay đổi theo nguồn nhãn. Đề tài chưa có thí nghiệm riêng để giải thích vì sao VIIRS nhạy với việc chuyển vùng hơn. Một khả năng là VIIRS, với độ phân giải 375 m, ghi nhận thêm các đám cháy nhỏ mà thời tiết khó giải thích hơn. Khả năng này cần được kiểm tra thêm.</w:t>
      </w:r>
    </w:p>
    <w:p>
      <w:pPr>
        <w:pStyle w:val="Heading2"/>
        <w:keepNext/>
        <w:spacing w:before="180" w:after="80" w:line="276" w:lineRule="auto"/>
        <w:jc w:val="left"/>
      </w:pPr>
      <w:r>
        <w:rPr>
          <w:rFonts w:ascii="Times New Roman" w:hAnsi="Times New Roman" w:cs="Times New Roman" w:eastAsia="Times New Roman"/>
          <w:sz w:val="24"/>
          <w:szCs w:val="24"/>
          <w:b/>
          <w:bCs/>
        </w:rPr>
        <w:t xml:space="preserve">4.2. Vai trò và giới hạn của biến vị trí và ràng buộc vật lý</w:t>
      </w:r>
    </w:p>
    <w:p>
      <w:pPr>
        <w:spacing w:before="0" w:after="80" w:line="276" w:lineRule="auto"/>
        <w:ind w:firstLine="567"/>
        <w:jc w:val="both"/>
      </w:pPr>
      <w:r>
        <w:rPr>
          <w:rFonts w:ascii="Times New Roman" w:hAnsi="Times New Roman" w:cs="Times New Roman" w:eastAsia="Times New Roman"/>
          <w:sz w:val="24"/>
          <w:szCs w:val="24"/>
        </w:rPr>
        <w:t xml:space="preserve">Khi thêm tọa độ liên tục vào XGBoost, AUROC Bắc→Nam tăng từ 0,58 lên 0,81. Khi thay bằng 10 dải vĩ độ hoặc nhóm tọa độ thô, điểm không tăng mà còn giảm xuống 0,56 và 0,55. Phần tăng của tọa độ liên tục vì vậy nhiều khả năng đến từ việc mô hình ghi nhớ các vị trí cụ thể. Một mô hình có thể đạt điểm cao nhờ mã hóa được vị trí, nhưng vẫn thất bại ở vùng chưa từng thấy vì nó chưa học được điều gì quyết định việc cháy xảy ra.</w:t>
      </w:r>
    </w:p>
    <w:p>
      <w:pPr>
        <w:spacing w:before="0" w:after="80" w:line="276" w:lineRule="auto"/>
        <w:ind w:firstLine="567"/>
        <w:jc w:val="both"/>
      </w:pPr>
      <w:r>
        <w:rPr>
          <w:rFonts w:ascii="Times New Roman" w:hAnsi="Times New Roman" w:cs="Times New Roman" w:eastAsia="Times New Roman"/>
          <w:sz w:val="24"/>
          <w:szCs w:val="24"/>
        </w:rPr>
        <w:t xml:space="preserve">Trong triển khai thực tế, mô hình có tọa độ liên tục có thể hữu ích cho một vùng đã có dữ liệu huấn luyện, nhưng không nên dùng làm hệ thống cảnh báo cho những vùng chưa có dữ liệu.</w:t>
      </w:r>
    </w:p>
    <w:p>
      <w:pPr>
        <w:spacing w:before="0" w:after="80" w:line="276" w:lineRule="auto"/>
        <w:ind w:firstLine="567"/>
        <w:jc w:val="both"/>
      </w:pPr>
      <w:r>
        <w:rPr>
          <w:rFonts w:ascii="Times New Roman" w:hAnsi="Times New Roman" w:cs="Times New Roman" w:eastAsia="Times New Roman"/>
          <w:sz w:val="24"/>
          <w:szCs w:val="24"/>
        </w:rPr>
        <w:t xml:space="preserve">Về ràng buộc vật lý, kết quả PhysMLP cho thấy thành phần phạt giảm nhẹ tỷ lệ vi phạm ở các quan hệ độ ẩm, mưa và nhiệt độ so với MLP, nhưng không giải quyết được vấn đề khái quát không gian. Điều này phù hợp với nhận định chung trong tài liệu về học máy có ràng buộc vật lý [7]: các ràng buộc giúp mô hình nhất quán hơn trong miền đã biết, và không tự động giúp mô hình hoạt động tốt ở miền mới. Vì vậy ràng buộc vật lý nên được dùng như một phép kiểm tra tính nhất quán.</w:t>
      </w:r>
    </w:p>
    <w:p>
      <w:pPr>
        <w:pStyle w:val="Heading2"/>
        <w:keepNext/>
        <w:spacing w:before="180" w:after="80" w:line="276" w:lineRule="auto"/>
        <w:jc w:val="left"/>
      </w:pPr>
      <w:r>
        <w:rPr>
          <w:rFonts w:ascii="Times New Roman" w:hAnsi="Times New Roman" w:cs="Times New Roman" w:eastAsia="Times New Roman"/>
          <w:sz w:val="24"/>
          <w:szCs w:val="24"/>
          <w:b/>
          <w:bCs/>
        </w:rPr>
        <w:t xml:space="preserve">4.3. Đóng góp và ý nghĩa thực tiễn</w:t>
      </w:r>
    </w:p>
    <w:p>
      <w:pPr>
        <w:spacing w:before="0" w:after="80" w:line="276" w:lineRule="auto"/>
        <w:ind w:firstLine="567"/>
        <w:jc w:val="both"/>
      </w:pPr>
      <w:r>
        <w:rPr>
          <w:rFonts w:ascii="Times New Roman" w:hAnsi="Times New Roman" w:cs="Times New Roman" w:eastAsia="Times New Roman"/>
          <w:sz w:val="24"/>
          <w:szCs w:val="24"/>
        </w:rPr>
        <w:t xml:space="preserve">Đề tài có bốn đóng góp. Thứ nhất, quy trình đánh giá gồm năm phép chia thay cho một phép chia IID, tách riêng khái quát trong miền, ngoài miền thời gian và ngoài miền không gian. Thứ hai, việc đối chiếu MODIS với VIIRS cho thấy mức giảm khi chuyển miền rõ trên VIIRS và nhỏ hơn nhiều trên MODIS. Thứ ba, việc phân tách nguyên nhân thành bốn nhóm, trong đó tỷ lệ cháy bị loại bỏ. Thứ tư, việc dùng PhysMLP như một phép kiểm tra, cho thấy ràng buộc vật lý và khái quát ngoài miền là hai việc khác nhau.</w:t>
      </w:r>
    </w:p>
    <w:p>
      <w:pPr>
        <w:spacing w:before="0" w:after="80" w:line="276" w:lineRule="auto"/>
        <w:ind w:firstLine="567"/>
        <w:jc w:val="both"/>
      </w:pPr>
      <w:r>
        <w:rPr>
          <w:rFonts w:ascii="Times New Roman" w:hAnsi="Times New Roman" w:cs="Times New Roman" w:eastAsia="Times New Roman"/>
          <w:sz w:val="24"/>
          <w:szCs w:val="24"/>
        </w:rPr>
        <w:t xml:space="preserve">Về ý nghĩa thực tiễn cho cảnh báo cháy rừng diện rộng ở Việt Nam, có ba điểm. Một là các nghiên cứu trước báo cáo AUROC trên 0,9 có thể đã đánh giá cao hơn thực tế do chia IID, nên kết luận triển khai dựa trên những con số đó cần được xem xét lại bằng kiểm tra ngoài miền. Hai là khi triển khai cho một vùng mới, không nên chỉ dựa vào mô hình huấn luyện ở vùng khác. Cần có giai đoạn hiệu chỉnh bằng dữ liệu của vùng mục tiêu và cần có cảnh báo khi đầu vào nằm ngoài miền đã học. Ba là thông tin vùng nên được đưa vào mô hình bằng các biến có ý nghĩa cơ học như lớp phủ đất, NDVI hay đặc điểm canh tác, thay vì chỉ dùng tọa độ liên tục.</w:t>
      </w:r>
    </w:p>
    <w:p>
      <w:pPr>
        <w:pStyle w:val="Heading1"/>
        <w:keepNext/>
        <w:spacing w:before="300" w:after="120" w:line="276" w:lineRule="auto"/>
        <w:jc w:val="left"/>
      </w:pPr>
      <w:r>
        <w:rPr>
          <w:rFonts w:ascii="Times New Roman" w:hAnsi="Times New Roman" w:cs="Times New Roman" w:eastAsia="Times New Roman"/>
          <w:sz w:val="28"/>
          <w:szCs w:val="28"/>
          <w:b/>
          <w:bCs/>
        </w:rPr>
        <w:t xml:space="preserve">PHẦN 5. KẾT LUẬN, HẠN CHẾ VÀ HƯỚNG PHÁT TRIỂN</w:t>
      </w:r>
    </w:p>
    <w:p>
      <w:pPr>
        <w:pStyle w:val="Heading2"/>
        <w:keepNext/>
        <w:spacing w:before="180" w:after="80" w:line="276" w:lineRule="auto"/>
        <w:jc w:val="left"/>
      </w:pPr>
      <w:r>
        <w:rPr>
          <w:rFonts w:ascii="Times New Roman" w:hAnsi="Times New Roman" w:cs="Times New Roman" w:eastAsia="Times New Roman"/>
          <w:sz w:val="24"/>
          <w:szCs w:val="24"/>
          <w:b/>
          <w:bCs/>
        </w:rPr>
        <w:t xml:space="preserve">5.1. Kết luận</w:t>
      </w:r>
    </w:p>
    <w:p>
      <w:pPr>
        <w:spacing w:before="0" w:after="80" w:line="276" w:lineRule="auto"/>
        <w:ind w:firstLine="567"/>
        <w:jc w:val="both"/>
      </w:pPr>
      <w:r>
        <w:rPr>
          <w:rFonts w:ascii="Times New Roman" w:hAnsi="Times New Roman" w:cs="Times New Roman" w:eastAsia="Times New Roman"/>
          <w:sz w:val="24"/>
          <w:szCs w:val="24"/>
        </w:rPr>
        <w:t xml:space="preserve">Đề tài đã trả lời ba câu hỏi nghiên cứu bằng quy trình đánh giá gồm năm phép chia và hai nguồn nhãn trên 598.143 quan sát ô-ngày. Có bốn kết luận chính. K1: khoảng dự báo không phải vấn đề lớn, XGBoost chỉ giảm khoảng 0,02 AUROC khi kéo dài từ t+1 đến t+7 trong cùng miền. K2: chuyển miền địa lý khó hơn nhiều, VIIRS giảm từ 0,8426 ở IID xuống 0,5838 ± 0,0019 ở Bắc→Nam, gần mức ngẫu nhiên. K3: sự sụt giảm không do tỷ lệ cháy, vì cân bằng case-control 1:1 không đưa AUROC trở lại, và đi cùng với dịch chuyển phân phối, thay đổi quan hệ điều kiện và tự tương quan không gian. K4: ràng buộc vật lý (PhysMLP) giảm nhẹ vi phạm ở một số quan hệ đơn điệu so với MLP nhưng không giúp khái quát ngoài miền.</w:t>
      </w:r>
    </w:p>
    <w:p>
      <w:pPr>
        <w:spacing w:before="0" w:after="80" w:line="276" w:lineRule="auto"/>
        <w:ind w:firstLine="567"/>
        <w:jc w:val="both"/>
      </w:pPr>
      <w:r>
        <w:rPr>
          <w:rFonts w:ascii="Times New Roman" w:hAnsi="Times New Roman" w:cs="Times New Roman" w:eastAsia="Times New Roman"/>
          <w:sz w:val="24"/>
          <w:szCs w:val="24"/>
        </w:rPr>
        <w:t xml:space="preserve">Các kết luận được chia theo mức độ chắc chắn thành ba lớp.</w:t>
      </w:r>
    </w:p>
    <w:p>
      <w:pPr>
        <w:spacing w:before="0" w:after="80" w:line="276" w:lineRule="auto"/>
        <w:ind w:firstLine="567"/>
        <w:jc w:val="both"/>
      </w:pPr>
      <w:r>
        <w:rPr>
          <w:rFonts w:ascii="Times New Roman" w:hAnsi="Times New Roman" w:cs="Times New Roman" w:eastAsia="Times New Roman"/>
          <w:sz w:val="24"/>
          <w:szCs w:val="24"/>
        </w:rPr>
        <w:t xml:space="preserve">Lớp đã quan sát được: AUROC ở phép chia IID cao (0,95 với MODIS, 0,84 với VIIRS) nhưng giảm mạnh khi chuyển miền (0,58 với VIIRS ở Bắc→Nam). Tọa độ liên tục đưa AUROC từ 0,58 lên 0,81 còn tọa độ chia nhóm thì không. Cân bằng case-control 1:1 không làm AUROC thay đổi.</w:t>
      </w:r>
    </w:p>
    <w:p>
      <w:pPr>
        <w:spacing w:before="0" w:after="80" w:line="276" w:lineRule="auto"/>
        <w:ind w:firstLine="567"/>
        <w:jc w:val="both"/>
      </w:pPr>
      <w:r>
        <w:rPr>
          <w:rFonts w:ascii="Times New Roman" w:hAnsi="Times New Roman" w:cs="Times New Roman" w:eastAsia="Times New Roman"/>
          <w:sz w:val="24"/>
          <w:szCs w:val="24"/>
        </w:rPr>
        <w:t xml:space="preserve">Lớp có thể giải thích: mức giảm phù hợp với dịch chuyển phân phối, thay đổi quan hệ điều kiện và tự tương quan không gian, nhưng chưa định lượng được phần đóng góp của từng cơ chế.</w:t>
      </w:r>
    </w:p>
    <w:p>
      <w:pPr>
        <w:spacing w:before="0" w:after="80" w:line="276" w:lineRule="auto"/>
        <w:ind w:firstLine="567"/>
        <w:jc w:val="both"/>
      </w:pPr>
      <w:r>
        <w:rPr>
          <w:rFonts w:ascii="Times New Roman" w:hAnsi="Times New Roman" w:cs="Times New Roman" w:eastAsia="Times New Roman"/>
          <w:sz w:val="24"/>
          <w:szCs w:val="24"/>
        </w:rPr>
        <w:t xml:space="preserve">Lớp chưa xác định: biến môi trường cụ thể nào được tọa độ mã hóa; ý nghĩa thống kê của Moran's I, vì chưa có kiểm định hoán vị; và hiệu quả của việc phát hiện đầu vào ngoài miền, vì chưa đánh giá trên dữ liệu thật.</w:t>
      </w:r>
    </w:p>
    <w:p>
      <w:pPr>
        <w:spacing w:before="0" w:after="80" w:line="276" w:lineRule="auto"/>
        <w:ind w:firstLine="567"/>
        <w:jc w:val="both"/>
      </w:pPr>
      <w:r>
        <w:rPr>
          <w:rFonts w:ascii="Times New Roman" w:hAnsi="Times New Roman" w:cs="Times New Roman" w:eastAsia="Times New Roman"/>
          <w:sz w:val="24"/>
          <w:szCs w:val="24"/>
        </w:rPr>
        <w:t xml:space="preserve">Điểm số của một mô hình thay đổi nhiều theo cách kiểm tra, nên độ tin cậy cần được xem cùng với vùng mà mô hình được áp dụng.</w:t>
      </w:r>
    </w:p>
    <w:p>
      <w:pPr>
        <w:pStyle w:val="Heading2"/>
        <w:keepNext/>
        <w:spacing w:before="180" w:after="80" w:line="276" w:lineRule="auto"/>
        <w:jc w:val="left"/>
      </w:pPr>
      <w:r>
        <w:rPr>
          <w:rFonts w:ascii="Times New Roman" w:hAnsi="Times New Roman" w:cs="Times New Roman" w:eastAsia="Times New Roman"/>
          <w:sz w:val="24"/>
          <w:szCs w:val="24"/>
          <w:b/>
          <w:bCs/>
        </w:rPr>
        <w:t xml:space="preserve">5.2. Hạn chế</w:t>
      </w:r>
    </w:p>
    <w:p>
      <w:pPr>
        <w:spacing w:before="0" w:after="80" w:line="276" w:lineRule="auto"/>
        <w:ind w:firstLine="567"/>
        <w:jc w:val="both"/>
      </w:pPr>
      <w:r>
        <w:rPr>
          <w:rFonts w:ascii="Times New Roman" w:hAnsi="Times New Roman" w:cs="Times New Roman" w:eastAsia="Times New Roman"/>
          <w:sz w:val="24"/>
          <w:szCs w:val="24"/>
        </w:rPr>
        <w:t xml:space="preserve">Đề tài có ba hạn chế chính. Hạn chế thứ nhất là bộ biến đầu vào chưa đầy đủ. Chưa có NDVI, lớp phủ đất, độ cao địa hình và các biến về hoạt động của con người, nên chưa thể xác định yếu tố nào tạo ra tín hiệu địa lý mà biến thời tiết không biểu diễn được. Hạn chế thứ hai là MODIS và VIIRS đều có giới hạn khi phát hiện cháy nhỏ, cháy dưới tán rừng hoặc khi có mây che phủ; Jaccard khoảng 0,106 giữa hai nguồn là một dấu hiệu của vấn đề này. Hạn chế thứ ba là các thí nghiệm t+3, t+7 và các kết quả MODIS mới chạy với seed 42, chưa có độ lệch chuẩn, nên chỉ là khảo sát ban đầu so với thí nghiệm t+1 với 5 seed. Moran's I cũng chưa có kiểm định hoán vị.</w:t>
      </w:r>
    </w:p>
    <w:p>
      <w:pPr>
        <w:pStyle w:val="Heading2"/>
        <w:keepNext/>
        <w:spacing w:before="180" w:after="80" w:line="276" w:lineRule="auto"/>
        <w:jc w:val="left"/>
      </w:pPr>
      <w:r>
        <w:rPr>
          <w:rFonts w:ascii="Times New Roman" w:hAnsi="Times New Roman" w:cs="Times New Roman" w:eastAsia="Times New Roman"/>
          <w:sz w:val="24"/>
          <w:szCs w:val="24"/>
          <w:b/>
          <w:bCs/>
        </w:rPr>
        <w:t xml:space="preserve">5.3. Hướng phát triển</w:t>
      </w:r>
    </w:p>
    <w:p>
      <w:pPr>
        <w:spacing w:before="0" w:after="80" w:line="276" w:lineRule="auto"/>
        <w:ind w:firstLine="567"/>
        <w:jc w:val="both"/>
      </w:pPr>
      <w:r>
        <w:rPr>
          <w:rFonts w:ascii="Times New Roman" w:hAnsi="Times New Roman" w:cs="Times New Roman" w:eastAsia="Times New Roman"/>
          <w:sz w:val="24"/>
          <w:szCs w:val="24"/>
        </w:rPr>
        <w:t xml:space="preserve">Hướng thứ nhất là bổ sung các biến môi trường và không gian từ nguồn độc lập: NDVI (MODIS Vegetation Indices), lớp phủ đất (ESA WorldCover), độ cao địa hình (SRTM) và các biến đại diện cho hoạt động của con người. Sau đó đánh giá lại bằng cùng năm phép chia, giữ nguyên vùng ngoài tập huấn luyện, để xem tín hiệu địa lý còn hay không.</w:t>
      </w:r>
    </w:p>
    <w:p>
      <w:pPr>
        <w:spacing w:before="0" w:after="80" w:line="276" w:lineRule="auto"/>
        <w:ind w:firstLine="567"/>
        <w:jc w:val="both"/>
      </w:pPr>
      <w:r>
        <w:rPr>
          <w:rFonts w:ascii="Times New Roman" w:hAnsi="Times New Roman" w:cs="Times New Roman" w:eastAsia="Times New Roman"/>
          <w:sz w:val="24"/>
          <w:szCs w:val="24"/>
        </w:rPr>
        <w:t xml:space="preserve">Hướng thứ hai là kiểm tra mô hình trên những khu vực có phân phối dữ liệu khác, chẳng hạn huấn luyện trên Việt Nam rồi kiểm tra trên Lào và Campuchia, hoặc huấn luyện trên miền Bắc Việt Nam giai đoạn 2018-2020 rồi kiểm tra giai đoạn 2024-2025. Mục tiêu là xem các kết luận về concept drift có lặp lại ở quy mô quốc tế hay không.</w:t>
      </w:r>
    </w:p>
    <w:p>
      <w:pPr>
        <w:spacing w:before="0" w:after="80" w:line="276" w:lineRule="auto"/>
        <w:ind w:firstLine="567"/>
        <w:jc w:val="both"/>
      </w:pPr>
      <w:r>
        <w:rPr>
          <w:rFonts w:ascii="Times New Roman" w:hAnsi="Times New Roman" w:cs="Times New Roman" w:eastAsia="Times New Roman"/>
          <w:sz w:val="24"/>
          <w:szCs w:val="24"/>
        </w:rPr>
        <w:t xml:space="preserve">Hướng thứ ba là xây dựng một lớp cảnh báo độ tin cậy (OOD detection) cho hệ thống. Dựa trên khoảng cách Mahalanobis hoặc độ bất thường của phân phối đầu vào, hệ thống có thể báo rằng dữ liệu hiện tại nằm ngoài miền đã học và kết quả có thể không đáng tin, thay vì chỉ trả về một xác suất cháy. Đây là hướng gần với nhu cầu triển khai thực tế nhất của một hệ thống cảnh báo diện rộng.</w:t>
      </w:r>
    </w:p>
    <w:p>
      <w:pPr>
        <w:spacing w:line="312" w:lineRule="auto"/>
      </w:pPr>
      <w:r>
        <w:br w:type="page"/>
      </w:r>
    </w:p>
    <w:p>
      <w:pPr>
        <w:pStyle w:val="Heading1"/>
        <w:spacing w:line="312" w:lineRule="auto"/>
      </w:pPr>
      <w:r>
        <w:rPr>
          <w:rFonts w:ascii="Times New Roman" w:hAnsi="Times New Roman" w:eastAsia="Times New Roman"/>
          <w:b/>
          <w:i w:val="0"/>
          <w:sz w:val="24"/>
        </w:rPr>
        <w:t>PHẦN 6. SẢN PHẨM</w:t>
      </w:r>
    </w:p>
    <w:p>
      <w:pPr>
        <w:spacing w:line="312" w:lineRule="auto"/>
        <w:ind w:firstLine="567"/>
      </w:pPr>
      <w:r>
        <w:rPr>
          <w:rFonts w:ascii="Times New Roman" w:hAnsi="Times New Roman" w:eastAsia="Times New Roman"/>
          <w:b w:val="0"/>
          <w:i w:val="0"/>
          <w:sz w:val="24"/>
        </w:rPr>
        <w:t>Bên cạnh báo cáo nghiên cứu, đề tài xây dựng một sản phẩm phần mềm minh hoạ trực quan: hệ thống dự báo cháy rừng vận hành theo thời gian thực, kết nối mô hình XGBoost v8.6 đã huấn luyện với dữ liệu thời tiết trực tiếp từ Open-Meteo API. Sản phẩm cho phép người dùng quan sát nguy cơ cháy trên toàn lãnh thổ Việt Nam, tương tác với từng ô lưới 0,5° và theo dõi lịch sử dự báo.</w:t>
      </w:r>
    </w:p>
    <w:p>
      <w:pPr>
        <w:pStyle w:val="Heading2"/>
        <w:spacing w:line="312" w:lineRule="auto"/>
      </w:pPr>
      <w:r>
        <w:rPr>
          <w:rFonts w:ascii="Times New Roman" w:hAnsi="Times New Roman" w:eastAsia="Times New Roman"/>
          <w:b/>
          <w:i w:val="0"/>
          <w:sz w:val="24"/>
        </w:rPr>
        <w:t>6.1. Kiến trúc hệ thống và luồng dữ liệu</w:t>
      </w:r>
    </w:p>
    <w:p>
      <w:pPr>
        <w:spacing w:line="312" w:lineRule="auto"/>
        <w:ind w:firstLine="567"/>
      </w:pPr>
      <w:r>
        <w:rPr>
          <w:rFonts w:ascii="Times New Roman" w:hAnsi="Times New Roman" w:eastAsia="Times New Roman"/>
          <w:b w:val="0"/>
          <w:i w:val="0"/>
          <w:sz w:val="24"/>
        </w:rPr>
        <w:t>Hệ thống được xây dựng theo mô hình ứng dụng web Next.js 16 với API route chạy cùng tiến trình. Khi người dùng nhấp vào một ô lưới trên bản đồ Leaflet, frontend gọi đồng thời hai endpoint: (1) /api/weather để lấy thời tiết thực từ Open-Meteo dựa trên tọa độ ô đó, và (2) /api/predict để gửi toàn bộ 126 ô lưới Việt Nam qua chế độ batch cho mô hình XGBoost. API predict sẽ khởi tạo một subprocess Python (predict_v86.py), nạp mô hình XGBoost từ tệp xgb_modis_iid.json cùng bộ hiệu chuẩn isotonic và imputer, sau đó trả xác suất đã hiệu chuẩn cho từng ô. Toàn bộ luồng dữ liệu thực hiện trong khoảng ba giây cho 126 ô.</w:t>
      </w:r>
    </w:p>
    <w:p>
      <w:pPr>
        <w:pStyle w:val="Heading2"/>
        <w:spacing w:line="312" w:lineRule="auto"/>
      </w:pPr>
      <w:r>
        <w:rPr>
          <w:rFonts w:ascii="Times New Roman" w:hAnsi="Times New Roman" w:eastAsia="Times New Roman"/>
          <w:b/>
          <w:i w:val="0"/>
          <w:sz w:val="24"/>
        </w:rPr>
        <w:t>6.2. Tính năng chính</w:t>
      </w:r>
    </w:p>
    <w:p>
      <w:pPr>
        <w:spacing w:line="312" w:lineRule="auto"/>
        <w:ind w:firstLine="567"/>
      </w:pPr>
      <w:r>
        <w:rPr>
          <w:rFonts w:ascii="Times New Roman" w:hAnsi="Times New Roman" w:eastAsia="Times New Roman"/>
          <w:b w:val="0"/>
          <w:i w:val="0"/>
          <w:sz w:val="24"/>
        </w:rPr>
        <w:t>Bản đồ tương tác 70/30. Bản đồ Leaflet chiếm 70% diện tích, với lớp ô lưới 0,5° phủ trên lãnh thổ Việt Nam, lớp điểm cháy MODIS/VIIRS với hiệu ứng phát sáng, và lớp thành phố chính. Bảng điều khiển 30% bên phải chứa các công cụ điều khiển.</w:t>
      </w:r>
    </w:p>
    <w:p>
      <w:pPr>
        <w:spacing w:line="312" w:lineRule="auto"/>
        <w:ind w:firstLine="567"/>
      </w:pPr>
      <w:r>
        <w:rPr>
          <w:rFonts w:ascii="Times New Roman" w:hAnsi="Times New Roman" w:eastAsia="Times New Roman"/>
          <w:b w:val="0"/>
          <w:i w:val="0"/>
          <w:sz w:val="24"/>
        </w:rPr>
        <w:t>Chọn khoảng dự báo. Hỗ trợ ba khoảng dự báo t+1 (ngày mai), t+3 (sau ba ngày) và t+7 (sau bảy ngày). Ngày dự báo cụ thể được tính và hiển thị tự động (ví dụ: 11/10/2026).</w:t>
      </w:r>
    </w:p>
    <w:p>
      <w:pPr>
        <w:spacing w:line="312" w:lineRule="auto"/>
        <w:ind w:firstLine="567"/>
      </w:pPr>
      <w:r>
        <w:rPr>
          <w:rFonts w:ascii="Times New Roman" w:hAnsi="Times New Roman" w:eastAsia="Times New Roman"/>
          <w:b w:val="0"/>
          <w:i w:val="0"/>
          <w:sz w:val="24"/>
        </w:rPr>
        <w:t>Thời tiết thực từ Open-Meteo. Khi người dùng nhấp vào ô lưới bất kỳ, hệ thống tự động gọi Open-Meteo API để lấy nhiệt độ, độ ẩm, tốc độ gió và lượng mưa hiện tại cho toạ độ đó, không cần thao tác thủ công.</w:t>
      </w:r>
    </w:p>
    <w:p>
      <w:pPr>
        <w:spacing w:line="312" w:lineRule="auto"/>
        <w:ind w:firstLine="567"/>
      </w:pPr>
      <w:r>
        <w:rPr>
          <w:rFonts w:ascii="Times New Roman" w:hAnsi="Times New Roman" w:eastAsia="Times New Roman"/>
          <w:b w:val="0"/>
          <w:i w:val="0"/>
          <w:sz w:val="24"/>
        </w:rPr>
        <w:t>Tự động cập nhật. Trang tự làm mới dữ liệu thời tiết và chạy lại mô hình mỗi mười phút khi tab đang mở, có đồng hồ đếm ngược hiển thị thời gian đến lần cập nhật tiếp theo. Tự động tạm dừng khi tab ẩn để tiết kiệm băng thông.</w:t>
      </w:r>
    </w:p>
    <w:p>
      <w:pPr>
        <w:spacing w:line="312" w:lineRule="auto"/>
        <w:ind w:firstLine="567"/>
      </w:pPr>
      <w:r>
        <w:rPr>
          <w:rFonts w:ascii="Times New Roman" w:hAnsi="Times New Roman" w:eastAsia="Times New Roman"/>
          <w:b w:val="0"/>
          <w:i w:val="0"/>
          <w:sz w:val="24"/>
        </w:rPr>
        <w:t>Lịch sử dự báo. Sidebar bên phải lưu mười lần dự báo gần nhất, ghi lại dấu thời gian, khoảng dự báo, điều kiện thời tiết đầu vào và xác suất trung bình toàn quốc.</w:t>
      </w:r>
    </w:p>
    <w:p>
      <w:pPr>
        <w:spacing w:line="312" w:lineRule="auto"/>
        <w:ind w:firstLine="567"/>
      </w:pPr>
      <w:r>
        <w:rPr>
          <w:rFonts w:ascii="Times New Roman" w:hAnsi="Times New Roman" w:eastAsia="Times New Roman"/>
          <w:b w:val="0"/>
          <w:i w:val="0"/>
          <w:sz w:val="24"/>
        </w:rPr>
        <w:t>Trạng thái mô hình. Hệ thống hiển thị phiên bản mô hình (v8.6), AUROC IID (0,9463), độ trễ inference (khoảng 2.500–3.000 mili giây cho 126 ô) và nguồn dữ liệu thời tiết (Open-Meteo · ngày).</w:t>
      </w:r>
    </w:p>
    <w:p>
      <w:pPr>
        <w:pStyle w:val="Heading2"/>
        <w:spacing w:line="312" w:lineRule="auto"/>
      </w:pPr>
      <w:r>
        <w:rPr>
          <w:rFonts w:ascii="Times New Roman" w:hAnsi="Times New Roman" w:eastAsia="Times New Roman"/>
          <w:b/>
          <w:i w:val="0"/>
          <w:sz w:val="24"/>
        </w:rPr>
        <w:t>6.3. Công nghệ triển khai</w:t>
      </w:r>
    </w:p>
    <w:p>
      <w:pPr>
        <w:spacing w:line="312" w:lineRule="auto"/>
        <w:ind w:firstLine="567"/>
      </w:pPr>
      <w:r>
        <w:rPr>
          <w:rFonts w:ascii="Times New Roman" w:hAnsi="Times New Roman" w:eastAsia="Times New Roman"/>
          <w:b w:val="0"/>
          <w:i w:val="0"/>
          <w:sz w:val="24"/>
        </w:rPr>
        <w:t>Frontend được viết bằng TypeScript với khung React 19 và Next.js 16, sử dụng Tailwind CSS cho giao diện và thư viện react-leaflet cho bản đồ. Backend API route chạy trên Node.js, gọi subprocess Python 3 với thư viện xgboost và scikit-learn để nạp mô hình. Mô hình XGBoost v8.6 bao gồm 35 đặc trưng (gồm biến trễ, trung bình trượt, biến dẫn xuất vật lý), được huấn luyện trên 598.143 ô-ngày với nhãn MODIS Collection 6, sử dụng hiệu chuẩn isotonic regression để giảm sai số hiệu chuẩn (ECE) từ 0,0549 xuống 0,0090. Toàn bộ mã nguồn, mô hình và dữ liệu được đóng gói để tái lập lại đầy đủ.</w:t>
      </w:r>
    </w:p>
    <w:p>
      <w:pPr>
        <w:pStyle w:val="Heading2"/>
        <w:spacing w:line="312" w:lineRule="auto"/>
      </w:pPr>
      <w:r>
        <w:rPr>
          <w:rFonts w:ascii="Times New Roman" w:hAnsi="Times New Roman" w:eastAsia="Times New Roman"/>
          <w:b/>
          <w:i w:val="0"/>
          <w:sz w:val="24"/>
        </w:rPr>
        <w:t>6.4. Đường dẫn truy cập và hướng dẫn sử dụng</w:t>
      </w:r>
    </w:p>
    <w:p>
      <w:pPr>
        <w:spacing w:line="312" w:lineRule="auto"/>
        <w:ind w:firstLine="567"/>
      </w:pPr>
      <w:r>
        <w:rPr>
          <w:rFonts w:ascii="Times New Roman" w:hAnsi="Times New Roman" w:eastAsia="Times New Roman"/>
          <w:b w:val="0"/>
          <w:i w:val="0"/>
          <w:sz w:val="24"/>
        </w:rPr>
        <w:t>Sản phẩm được triển khai dưới dạng ứng dụng web có thể truy cập qua trình duyệt. Người dùng truy cập trang giới thiệu, nhấp nút “Thử ngay” để vào giao diện bản đồ. Trên bản đồ, các ô màu thể hiện nguy cơ cháy từ thấp (xanh) đến rất cao (đỏ). Người dùng nhấp vào ô bất kỳ để xem thông tin chi tiết: toạ độ, vùng, xác suất cháy và mức nguy cơ. Có thể chuyển đổi khoảng dự báo t+1/t+3/t+7 bằng dropdown, thay đổi lớp bản đồ nền (OpenStreetMap, Esri vệ tinh, Esri địa hình), bật tắt lớp hiển thị (ô lưới, điểm cháy, thành phố). Hệ thống tự động cập nhật mỗi mười phút; người dùng cũng có thể nhấn nút “Cập nhật ngay” để làm mới theo yêu cầu.</w:t>
      </w:r>
    </w:p>
    <w:p>
      <w:pPr>
        <w:pStyle w:val="Heading2"/>
        <w:spacing w:line="312" w:lineRule="auto"/>
      </w:pPr>
      <w:r>
        <w:rPr>
          <w:rFonts w:ascii="Times New Roman" w:hAnsi="Times New Roman" w:eastAsia="Times New Roman"/>
          <w:b/>
          <w:i w:val="0"/>
          <w:sz w:val="24"/>
        </w:rPr>
        <w:t>6.5. Bảng tổng hợp tính năng</w:t>
      </w:r>
    </w:p>
    <w:tbl>
      <w:tblPr>
        <w:tblStyle w:val="TableGrid"/>
        <w:tblW w:type="auto" w:w="0"/>
        <w:jc w:val="center"/>
        <w:tblLook w:firstColumn="1" w:firstRow="1" w:lastColumn="0" w:lastRow="0" w:noHBand="0" w:noVBand="1" w:val="04A0"/>
      </w:tblPr>
      <w:tblGrid>
        <w:gridCol w:w="3025"/>
        <w:gridCol w:w="3025"/>
        <w:gridCol w:w="3025"/>
      </w:tblGrid>
      <w:tr>
        <w:tc>
          <w:tcPr>
            <w:tcW w:type="dxa" w:w="2551"/>
            <w:shd w:val="clear" w:color="auto" w:fill="D9E2F3"/>
            <w:vAlign w:val="center"/>
          </w:tcPr>
          <w:p>
            <w:pPr>
              <w:jc w:val="center"/>
            </w:pPr>
            <w:r/>
            <w:r>
              <w:rPr>
                <w:rFonts w:ascii="Times New Roman" w:hAnsi="Times New Roman" w:eastAsia="Times New Roman"/>
                <w:b/>
                <w:sz w:val="22"/>
              </w:rPr>
              <w:t>Nhóm tính năng</w:t>
            </w:r>
          </w:p>
        </w:tc>
        <w:tc>
          <w:tcPr>
            <w:tcW w:type="dxa" w:w="4819"/>
            <w:shd w:val="clear" w:color="auto" w:fill="D9E2F3"/>
            <w:vAlign w:val="center"/>
          </w:tcPr>
          <w:p>
            <w:pPr>
              <w:jc w:val="center"/>
            </w:pPr>
            <w:r/>
            <w:r>
              <w:rPr>
                <w:rFonts w:ascii="Times New Roman" w:hAnsi="Times New Roman" w:eastAsia="Times New Roman"/>
                <w:b/>
                <w:sz w:val="22"/>
              </w:rPr>
              <w:t>Chi tiết</w:t>
            </w:r>
          </w:p>
        </w:tc>
        <w:tc>
          <w:tcPr>
            <w:tcW w:type="dxa" w:w="1701"/>
            <w:shd w:val="clear" w:color="auto" w:fill="D9E2F3"/>
            <w:vAlign w:val="center"/>
          </w:tcPr>
          <w:p>
            <w:pPr>
              <w:jc w:val="center"/>
            </w:pPr>
            <w:r/>
            <w:r>
              <w:rPr>
                <w:rFonts w:ascii="Times New Roman" w:hAnsi="Times New Roman" w:eastAsia="Times New Roman"/>
                <w:b/>
                <w:sz w:val="22"/>
              </w:rPr>
              <w:t>Trạng thái</w:t>
            </w:r>
          </w:p>
        </w:tc>
      </w:tr>
      <w:tr>
        <w:tc>
          <w:tcPr>
            <w:tcW w:type="dxa" w:w="2551"/>
            <w:vAlign w:val="center"/>
          </w:tcPr>
          <w:p>
            <w:pPr>
              <w:jc w:val="left"/>
            </w:pPr>
            <w:r/>
            <w:r>
              <w:rPr>
                <w:rFonts w:ascii="Times New Roman" w:hAnsi="Times New Roman" w:eastAsia="Times New Roman"/>
                <w:sz w:val="22"/>
              </w:rPr>
              <w:t>Bản đồ tương tác</w:t>
            </w:r>
          </w:p>
        </w:tc>
        <w:tc>
          <w:tcPr>
            <w:tcW w:type="dxa" w:w="4819"/>
            <w:vAlign w:val="center"/>
          </w:tcPr>
          <w:p>
            <w:pPr>
              <w:jc w:val="left"/>
            </w:pPr>
            <w:r/>
            <w:r>
              <w:rPr>
                <w:rFonts w:ascii="Times New Roman" w:hAnsi="Times New Roman" w:eastAsia="Times New Roman"/>
                <w:sz w:val="22"/>
              </w:rPr>
              <w:t>Leaflet + OpenStreetMap/Esri basemap, 126 ô lưới 0,5°, 190 điểm cháy</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Khoảng dự báo</w:t>
            </w:r>
          </w:p>
        </w:tc>
        <w:tc>
          <w:tcPr>
            <w:tcW w:type="dxa" w:w="4819"/>
            <w:vAlign w:val="center"/>
          </w:tcPr>
          <w:p>
            <w:pPr>
              <w:jc w:val="left"/>
            </w:pPr>
            <w:r/>
            <w:r>
              <w:rPr>
                <w:rFonts w:ascii="Times New Roman" w:hAnsi="Times New Roman" w:eastAsia="Times New Roman"/>
                <w:sz w:val="22"/>
              </w:rPr>
              <w:t>t+1, t+3, t+7 (chọn bằng dropdown, tính ngày tự động)</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Thời tiết thực</w:t>
            </w:r>
          </w:p>
        </w:tc>
        <w:tc>
          <w:tcPr>
            <w:tcW w:type="dxa" w:w="4819"/>
            <w:vAlign w:val="center"/>
          </w:tcPr>
          <w:p>
            <w:pPr>
              <w:jc w:val="left"/>
            </w:pPr>
            <w:r/>
            <w:r>
              <w:rPr>
                <w:rFonts w:ascii="Times New Roman" w:hAnsi="Times New Roman" w:eastAsia="Times New Roman"/>
                <w:sz w:val="22"/>
              </w:rPr>
              <w:t>Open-Meteo API, tự lấy khi click ô (không cần thao tác thủ công)</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Tự động cập nhật</w:t>
            </w:r>
          </w:p>
        </w:tc>
        <w:tc>
          <w:tcPr>
            <w:tcW w:type="dxa" w:w="4819"/>
            <w:vAlign w:val="center"/>
          </w:tcPr>
          <w:p>
            <w:pPr>
              <w:jc w:val="left"/>
            </w:pPr>
            <w:r/>
            <w:r>
              <w:rPr>
                <w:rFonts w:ascii="Times New Roman" w:hAnsi="Times New Roman" w:eastAsia="Times New Roman"/>
                <w:sz w:val="22"/>
              </w:rPr>
              <w:t>Mỗi 10 phút khi tab mở, tạm dừng khi tab ẩn</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Lịch sử dự báo</w:t>
            </w:r>
          </w:p>
        </w:tc>
        <w:tc>
          <w:tcPr>
            <w:tcW w:type="dxa" w:w="4819"/>
            <w:vAlign w:val="center"/>
          </w:tcPr>
          <w:p>
            <w:pPr>
              <w:jc w:val="left"/>
            </w:pPr>
            <w:r/>
            <w:r>
              <w:rPr>
                <w:rFonts w:ascii="Times New Roman" w:hAnsi="Times New Roman" w:eastAsia="Times New Roman"/>
                <w:sz w:val="22"/>
              </w:rPr>
              <w:t>10 lần gần nhất với timestamp và input thời tiết</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Mô hình thật</w:t>
            </w:r>
          </w:p>
        </w:tc>
        <w:tc>
          <w:tcPr>
            <w:tcW w:type="dxa" w:w="4819"/>
            <w:vAlign w:val="center"/>
          </w:tcPr>
          <w:p>
            <w:pPr>
              <w:jc w:val="left"/>
            </w:pPr>
            <w:r/>
            <w:r>
              <w:rPr>
                <w:rFonts w:ascii="Times New Roman" w:hAnsi="Times New Roman" w:eastAsia="Times New Roman"/>
                <w:sz w:val="22"/>
              </w:rPr>
              <w:t>XGBoost v8.6, 35 đặc trưng, isotonic calibration, AUROC 0,9463</w:t>
            </w:r>
          </w:p>
        </w:tc>
        <w:tc>
          <w:tcPr>
            <w:tcW w:type="dxa" w:w="1701"/>
            <w:vAlign w:val="center"/>
          </w:tcPr>
          <w:p>
            <w:pPr>
              <w:jc w:val="center"/>
            </w:pPr>
            <w:r/>
            <w:r>
              <w:rPr>
                <w:rFonts w:ascii="Times New Roman" w:hAnsi="Times New Roman" w:eastAsia="Times New Roman"/>
                <w:b/>
                <w:sz w:val="22"/>
              </w:rPr>
              <w:t>Đã nối thành công</w:t>
            </w:r>
          </w:p>
        </w:tc>
      </w:tr>
      <w:tr>
        <w:tc>
          <w:tcPr>
            <w:tcW w:type="dxa" w:w="2551"/>
            <w:vAlign w:val="center"/>
          </w:tcPr>
          <w:p>
            <w:pPr>
              <w:jc w:val="left"/>
            </w:pPr>
            <w:r/>
            <w:r>
              <w:rPr>
                <w:rFonts w:ascii="Times New Roman" w:hAnsi="Times New Roman" w:eastAsia="Times New Roman"/>
                <w:sz w:val="22"/>
              </w:rPr>
              <w:t>Cảnh báo OOD</w:t>
            </w:r>
          </w:p>
        </w:tc>
        <w:tc>
          <w:tcPr>
            <w:tcW w:type="dxa" w:w="4819"/>
            <w:vAlign w:val="center"/>
          </w:tcPr>
          <w:p>
            <w:pPr>
              <w:jc w:val="left"/>
            </w:pPr>
            <w:r/>
            <w:r>
              <w:rPr>
                <w:rFonts w:ascii="Times New Roman" w:hAnsi="Times New Roman" w:eastAsia="Times New Roman"/>
                <w:sz w:val="22"/>
              </w:rPr>
              <w:t>Hiển thị warning khi chọn vùng Nam (AUROC 0,584)</w:t>
            </w:r>
          </w:p>
        </w:tc>
        <w:tc>
          <w:tcPr>
            <w:tcW w:type="dxa" w:w="1701"/>
            <w:vAlign w:val="center"/>
          </w:tcPr>
          <w:p>
            <w:pPr>
              <w:jc w:val="center"/>
            </w:pPr>
            <w:r/>
            <w:r>
              <w:rPr>
                <w:rFonts w:ascii="Times New Roman" w:hAnsi="Times New Roman" w:eastAsia="Times New Roman"/>
                <w:b/>
                <w:sz w:val="22"/>
              </w:rPr>
              <w:t>Đã triển khai</w:t>
            </w:r>
          </w:p>
        </w:tc>
      </w:tr>
      <w:tr>
        <w:tc>
          <w:tcPr>
            <w:tcW w:type="dxa" w:w="2551"/>
            <w:vAlign w:val="center"/>
          </w:tcPr>
          <w:p>
            <w:pPr>
              <w:jc w:val="left"/>
            </w:pPr>
            <w:r/>
            <w:r>
              <w:rPr>
                <w:rFonts w:ascii="Times New Roman" w:hAnsi="Times New Roman" w:eastAsia="Times New Roman"/>
                <w:sz w:val="22"/>
              </w:rPr>
              <w:t>Giới hạn lãnh thổ</w:t>
            </w:r>
          </w:p>
        </w:tc>
        <w:tc>
          <w:tcPr>
            <w:tcW w:type="dxa" w:w="4819"/>
            <w:vAlign w:val="center"/>
          </w:tcPr>
          <w:p>
            <w:pPr>
              <w:jc w:val="left"/>
            </w:pPr>
            <w:r/>
            <w:r>
              <w:rPr>
                <w:rFonts w:ascii="Times New Roman" w:hAnsi="Times New Roman" w:eastAsia="Times New Roman"/>
                <w:sz w:val="22"/>
              </w:rPr>
              <w:t>Polygon biên giới VN, loại bỏ cháy ngoài biển và nước láng giềng</w:t>
            </w:r>
          </w:p>
        </w:tc>
        <w:tc>
          <w:tcPr>
            <w:tcW w:type="dxa" w:w="1701"/>
            <w:vAlign w:val="center"/>
          </w:tcPr>
          <w:p>
            <w:pPr>
              <w:jc w:val="center"/>
            </w:pPr>
            <w:r/>
            <w:r>
              <w:rPr>
                <w:rFonts w:ascii="Times New Roman" w:hAnsi="Times New Roman" w:eastAsia="Times New Roman"/>
                <w:b/>
                <w:sz w:val="22"/>
              </w:rPr>
              <w:t>Đã triển khai</w:t>
            </w:r>
          </w:p>
        </w:tc>
      </w:tr>
    </w:tbl>
    <w:p>
      <w:pPr>
        <w:pStyle w:val="Heading1"/>
        <w:keepNext/>
        <w:spacing w:before="300" w:after="120" w:line="276" w:lineRule="auto"/>
        <w:jc w:val="left"/>
      </w:pPr>
      <w:r>
        <w:rPr>
          <w:rFonts w:ascii="Times New Roman" w:hAnsi="Times New Roman" w:cs="Times New Roman" w:eastAsia="Times New Roman"/>
          <w:sz w:val="28"/>
          <w:szCs w:val="28"/>
          <w:b/>
          <w:bCs/>
        </w:rPr>
        <w:t xml:space="preserve">TÀI LIỆU THAM KHẢO</w:t>
      </w:r>
    </w:p>
    <w:p>
      <w:pPr>
        <w:spacing w:before="0" w:after="70" w:line="264" w:lineRule="auto"/>
        <w:ind w:left="567" w:hanging="567"/>
        <w:jc w:val="left"/>
      </w:pPr>
      <w:r>
        <w:rPr>
          <w:rFonts w:ascii="Times New Roman" w:hAnsi="Times New Roman" w:cs="Times New Roman" w:eastAsia="Times New Roman"/>
          <w:sz w:val="24"/>
          <w:szCs w:val="24"/>
        </w:rPr>
        <w:t xml:space="preserve">[1] Giglio, L., Schroeder, W., &amp; Justice, C. O. (2016). The Collection 6 MODIS active fire detection algorithm and fire products. Remote Sensing of Environment, 178, 31-41. https://doi.org/10.1016/j.rse.2016.02.054</w:t>
      </w:r>
    </w:p>
    <w:p>
      <w:pPr>
        <w:spacing w:before="0" w:after="70" w:line="264" w:lineRule="auto"/>
        <w:ind w:left="567" w:hanging="567"/>
        <w:jc w:val="left"/>
      </w:pPr>
      <w:r>
        <w:rPr>
          <w:rFonts w:ascii="Times New Roman" w:hAnsi="Times New Roman" w:cs="Times New Roman" w:eastAsia="Times New Roman"/>
          <w:sz w:val="24"/>
          <w:szCs w:val="24"/>
        </w:rPr>
        <w:t xml:space="preserve">[2] Justice, C. O., et al. (2002). The MODIS fire products. Remote Sensing of Environment, 83(1-2), 244-262. https://doi.org/10.1016/S0034-4257(02)00076-7</w:t>
      </w:r>
    </w:p>
    <w:p>
      <w:pPr>
        <w:spacing w:before="0" w:after="70" w:line="264" w:lineRule="auto"/>
        <w:ind w:left="567" w:hanging="567"/>
        <w:jc w:val="left"/>
      </w:pPr>
      <w:r>
        <w:rPr>
          <w:rFonts w:ascii="Times New Roman" w:hAnsi="Times New Roman" w:cs="Times New Roman" w:eastAsia="Times New Roman"/>
          <w:sz w:val="24"/>
          <w:szCs w:val="24"/>
        </w:rPr>
        <w:t xml:space="preserve">[3] Schroeder, W., Oliva, P., Giglio, L., &amp; Csiszar, I. A. (2014). The New VIIRS 375 m active fire detection data product. Remote Sensing of Environment, 143, 85-96. https://doi.org/10.1016/j.rse.2013.12.028</w:t>
      </w:r>
    </w:p>
    <w:p>
      <w:pPr>
        <w:spacing w:before="0" w:after="70" w:line="264" w:lineRule="auto"/>
        <w:ind w:left="567" w:hanging="567"/>
        <w:jc w:val="left"/>
      </w:pPr>
      <w:r>
        <w:rPr>
          <w:rFonts w:ascii="Times New Roman" w:hAnsi="Times New Roman" w:cs="Times New Roman" w:eastAsia="Times New Roman"/>
          <w:sz w:val="24"/>
          <w:szCs w:val="24"/>
        </w:rPr>
        <w:t xml:space="preserve">[4] NASA Langley Research Center. NASA POWER Project. https://power.larc.nasa.gov/</w:t>
      </w:r>
    </w:p>
    <w:p>
      <w:pPr>
        <w:spacing w:before="0" w:after="70" w:line="264" w:lineRule="auto"/>
        <w:ind w:left="567" w:hanging="567"/>
        <w:jc w:val="left"/>
      </w:pPr>
      <w:r>
        <w:rPr>
          <w:rFonts w:ascii="Times New Roman" w:hAnsi="Times New Roman" w:cs="Times New Roman" w:eastAsia="Times New Roman"/>
          <w:sz w:val="24"/>
          <w:szCs w:val="24"/>
        </w:rPr>
        <w:t xml:space="preserve">[5] Chen, T., &amp; Guestrin, C. (2016). XGBoost: A Scalable Tree Boosting System. KDD, 785-794. https://doi.org/10.1145/2939672.2939785</w:t>
      </w:r>
    </w:p>
    <w:p>
      <w:pPr>
        <w:spacing w:before="0" w:after="70" w:line="264" w:lineRule="auto"/>
        <w:ind w:left="567" w:hanging="567"/>
        <w:jc w:val="left"/>
      </w:pPr>
      <w:r>
        <w:rPr>
          <w:rFonts w:ascii="Times New Roman" w:hAnsi="Times New Roman" w:cs="Times New Roman" w:eastAsia="Times New Roman"/>
          <w:sz w:val="24"/>
          <w:szCs w:val="24"/>
        </w:rPr>
        <w:t xml:space="preserve">[6] Breiman, L. (2001). Random Forests. Machine Learning, 45(1), 5-32. https://doi.org/10.1023/A:1010933404324</w:t>
      </w:r>
    </w:p>
    <w:p>
      <w:pPr>
        <w:spacing w:before="0" w:after="70" w:line="264" w:lineRule="auto"/>
        <w:ind w:left="567" w:hanging="567"/>
        <w:jc w:val="left"/>
      </w:pPr>
      <w:r>
        <w:rPr>
          <w:rFonts w:ascii="Times New Roman" w:hAnsi="Times New Roman" w:cs="Times New Roman" w:eastAsia="Times New Roman"/>
          <w:sz w:val="24"/>
          <w:szCs w:val="24"/>
        </w:rPr>
        <w:t xml:space="preserve">[7] Karniadakis, G. E., et al. (2021). Physics-informed machine learning. Nature Reviews Physics, 3, 422-440. https://doi.org/10.1038/s42254-021-00314-5</w:t>
      </w:r>
    </w:p>
    <w:p>
      <w:pPr>
        <w:spacing w:before="0" w:after="70" w:line="264" w:lineRule="auto"/>
        <w:ind w:left="567" w:hanging="567"/>
        <w:jc w:val="left"/>
      </w:pPr>
      <w:r>
        <w:rPr>
          <w:rFonts w:ascii="Times New Roman" w:hAnsi="Times New Roman" w:cs="Times New Roman" w:eastAsia="Times New Roman"/>
          <w:sz w:val="24"/>
          <w:szCs w:val="24"/>
        </w:rPr>
        <w:t xml:space="preserve">[8] Friedman, J. H. (2001). Greedy function approximation: A gradient boosting machine. Annals of Statistics, 29(5), 1189-1232. https://doi.org/10.1214/aos/1013203451</w:t>
      </w:r>
    </w:p>
    <w:p>
      <w:pPr>
        <w:spacing w:before="0" w:after="70" w:line="264" w:lineRule="auto"/>
        <w:ind w:left="567" w:hanging="567"/>
        <w:jc w:val="left"/>
      </w:pPr>
      <w:r>
        <w:rPr>
          <w:rFonts w:ascii="Times New Roman" w:hAnsi="Times New Roman" w:cs="Times New Roman" w:eastAsia="Times New Roman"/>
          <w:sz w:val="24"/>
          <w:szCs w:val="24"/>
        </w:rPr>
        <w:t xml:space="preserve">[9] Shen, Z., et al. (2021). Towards Out-of-Distribution Generalization: A Survey. arXiv:2108.13624. https://arxiv.org/abs/2108.13624</w:t>
      </w:r>
    </w:p>
    <w:p>
      <w:pPr>
        <w:spacing w:before="0" w:after="70" w:line="264" w:lineRule="auto"/>
        <w:ind w:left="567" w:hanging="567"/>
        <w:jc w:val="left"/>
      </w:pPr>
      <w:r>
        <w:rPr>
          <w:rFonts w:ascii="Times New Roman" w:hAnsi="Times New Roman" w:cs="Times New Roman" w:eastAsia="Times New Roman"/>
          <w:sz w:val="24"/>
          <w:szCs w:val="24"/>
        </w:rPr>
        <w:t xml:space="preserve">[10] Roberts, D. R., et al. (2017). Cross-validation strategies for data with temporal, spatial, hierarchical, or phylogenetic structure. Ecography, 40(8), 913-929. https://doi.org/10.1111/ecog.02881</w:t>
      </w:r>
    </w:p>
    <w:p>
      <w:pPr>
        <w:spacing w:before="0" w:after="70" w:line="264" w:lineRule="auto"/>
        <w:ind w:left="567" w:hanging="567"/>
        <w:jc w:val="left"/>
      </w:pPr>
      <w:r>
        <w:rPr>
          <w:rFonts w:ascii="Times New Roman" w:hAnsi="Times New Roman" w:cs="Times New Roman" w:eastAsia="Times New Roman"/>
          <w:sz w:val="24"/>
          <w:szCs w:val="24"/>
        </w:rPr>
        <w:t xml:space="preserve">[11] Hastie, T., Tibshirani, R., &amp; Friedman, J. (2009). The Elements of Statistical Learning (2nd ed.). Springer. https://doi.org/10.1007/978-0-387-84858-7</w:t>
      </w:r>
    </w:p>
    <w:p>
      <w:pPr>
        <w:spacing w:before="0" w:after="70" w:line="264" w:lineRule="auto"/>
        <w:ind w:left="567" w:hanging="567"/>
        <w:jc w:val="left"/>
      </w:pPr>
      <w:r>
        <w:rPr>
          <w:rFonts w:ascii="Times New Roman" w:hAnsi="Times New Roman" w:cs="Times New Roman" w:eastAsia="Times New Roman"/>
          <w:sz w:val="24"/>
          <w:szCs w:val="24"/>
        </w:rPr>
        <w:t xml:space="preserve">[12] Niculescu-Mizil, A., &amp; Caruana, R. (2005). Predicting good probabilities with supervised learning. ICML, 625-632. https://doi.org/10.1145/1102351.1102430</w:t>
      </w:r>
    </w:p>
    <w:p>
      <w:pPr>
        <w:spacing w:before="0" w:after="70" w:line="264" w:lineRule="auto"/>
        <w:ind w:left="567" w:hanging="567"/>
        <w:jc w:val="left"/>
      </w:pPr>
      <w:r>
        <w:rPr>
          <w:rFonts w:ascii="Times New Roman" w:hAnsi="Times New Roman" w:cs="Times New Roman" w:eastAsia="Times New Roman"/>
          <w:sz w:val="24"/>
          <w:szCs w:val="24"/>
        </w:rPr>
        <w:t xml:space="preserve">[13] Fawcett, T. (2006). An introduction to ROC analysis. Pattern Recognition Letters, 27(8), 861-874. https://doi.org/10.1016/j.patrec.2005.10.010</w:t>
      </w:r>
    </w:p>
    <w:p>
      <w:pPr>
        <w:spacing w:before="0" w:after="70" w:line="264" w:lineRule="auto"/>
        <w:ind w:left="567" w:hanging="567"/>
        <w:jc w:val="left"/>
      </w:pPr>
      <w:r>
        <w:rPr>
          <w:rFonts w:ascii="Times New Roman" w:hAnsi="Times New Roman" w:cs="Times New Roman" w:eastAsia="Times New Roman"/>
          <w:sz w:val="24"/>
          <w:szCs w:val="24"/>
        </w:rPr>
        <w:t xml:space="preserve">[14] Anselin, L. (1995). Local Indicators of Spatial Association - LISA. Geographical Analysis, 27(2), 93-115. https://doi.org/10.1111/j.1538-4632.1995.tb00338.x</w:t>
      </w:r>
    </w:p>
    <w:sectPr w:rsidR="0091384C" w:rsidRPr="005B5040" w:rsidSect="00D24E0C">
      <w:foot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4ACF" w14:textId="77777777" w:rsidR="00EA3E4A" w:rsidRDefault="00EA3E4A" w:rsidP="00F6225E">
      <w:pPr>
        <w:spacing w:after="0"/>
      </w:pPr>
      <w:r>
        <w:separator/>
      </w:r>
    </w:p>
  </w:endnote>
  <w:endnote w:type="continuationSeparator" w:id="0">
    <w:p w14:paraId="2520B9F2" w14:textId="77777777" w:rsidR="00EA3E4A" w:rsidRDefault="00EA3E4A" w:rsidP="00F62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2</w:t>
    </w:r>
    <w:r>
      <w:rPr>
        <w:rFonts w:ascii="Times New Roman" w:hAnsi="Times New Roman" w:cs="Times New Roman" w:eastAsia="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3AEC" w14:textId="77777777" w:rsidR="00EA3E4A" w:rsidRDefault="00EA3E4A" w:rsidP="00F6225E">
      <w:pPr>
        <w:spacing w:after="0"/>
      </w:pPr>
      <w:r>
        <w:separator/>
      </w:r>
    </w:p>
  </w:footnote>
  <w:footnote w:type="continuationSeparator" w:id="0">
    <w:p w14:paraId="6A5104FC" w14:textId="77777777" w:rsidR="00EA3E4A" w:rsidRDefault="00EA3E4A" w:rsidP="00F622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9FF"/>
    <w:multiLevelType w:val="multilevel"/>
    <w:tmpl w:val="A6D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15A0D"/>
    <w:multiLevelType w:val="multilevel"/>
    <w:tmpl w:val="BCD49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9005A1"/>
    <w:multiLevelType w:val="multilevel"/>
    <w:tmpl w:val="58C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743B"/>
    <w:multiLevelType w:val="multilevel"/>
    <w:tmpl w:val="9EF23B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2D77DFB"/>
    <w:multiLevelType w:val="hybridMultilevel"/>
    <w:tmpl w:val="C5CA4F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5D30050"/>
    <w:multiLevelType w:val="hybridMultilevel"/>
    <w:tmpl w:val="6762AFC2"/>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02752"/>
    <w:multiLevelType w:val="multilevel"/>
    <w:tmpl w:val="40AC5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7E942EB"/>
    <w:multiLevelType w:val="multilevel"/>
    <w:tmpl w:val="D1E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953F0"/>
    <w:multiLevelType w:val="multilevel"/>
    <w:tmpl w:val="D0A4C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B13CBC"/>
    <w:multiLevelType w:val="multilevel"/>
    <w:tmpl w:val="8C2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D5C7E"/>
    <w:multiLevelType w:val="hybridMultilevel"/>
    <w:tmpl w:val="7A8E2ADE"/>
    <w:lvl w:ilvl="0" w:tplc="0DB8BD2A">
      <w:start w:val="1"/>
      <w:numFmt w:val="bullet"/>
      <w:lvlText w:val=""/>
      <w:lvlJc w:val="left"/>
      <w:pPr>
        <w:ind w:left="720" w:hanging="360"/>
      </w:pPr>
      <w:rPr>
        <w:rFonts w:ascii="Symbol" w:hAnsi="Symbol" w:hint="default"/>
        <w:sz w:val="22"/>
      </w:rPr>
    </w:lvl>
    <w:lvl w:ilvl="1" w:tplc="F184DE3E">
      <w:start w:val="1"/>
      <w:numFmt w:val="bullet"/>
      <w:lvlText w:val=""/>
      <w:lvlJc w:val="left"/>
      <w:pPr>
        <w:ind w:left="360" w:hanging="360"/>
      </w:pPr>
      <w:rPr>
        <w:rFonts w:ascii="Symbol" w:hAnsi="Symbol" w:hint="default"/>
        <w:sz w:val="2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322BB1"/>
    <w:multiLevelType w:val="multilevel"/>
    <w:tmpl w:val="B40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258F"/>
    <w:multiLevelType w:val="multilevel"/>
    <w:tmpl w:val="2EB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D582E"/>
    <w:multiLevelType w:val="hybridMultilevel"/>
    <w:tmpl w:val="64407070"/>
    <w:lvl w:ilvl="0" w:tplc="0DB8BD2A">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2A55DF"/>
    <w:multiLevelType w:val="multilevel"/>
    <w:tmpl w:val="28F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227CB"/>
    <w:multiLevelType w:val="hybridMultilevel"/>
    <w:tmpl w:val="8E7832E0"/>
    <w:lvl w:ilvl="0" w:tplc="25544B5E">
      <w:start w:val="1"/>
      <w:numFmt w:val="bullet"/>
      <w:lvlText w:val=""/>
      <w:lvlJc w:val="left"/>
      <w:pPr>
        <w:ind w:left="144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296827"/>
    <w:multiLevelType w:val="multilevel"/>
    <w:tmpl w:val="DD9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76361"/>
    <w:multiLevelType w:val="multilevel"/>
    <w:tmpl w:val="7A1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A2117"/>
    <w:multiLevelType w:val="multilevel"/>
    <w:tmpl w:val="2BF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43AC2"/>
    <w:multiLevelType w:val="hybridMultilevel"/>
    <w:tmpl w:val="3B883AA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2600C32"/>
    <w:multiLevelType w:val="multilevel"/>
    <w:tmpl w:val="FFF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84FC7"/>
    <w:multiLevelType w:val="hybridMultilevel"/>
    <w:tmpl w:val="708E955A"/>
    <w:lvl w:ilvl="0" w:tplc="F184DE3E">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7036EC1"/>
    <w:multiLevelType w:val="multilevel"/>
    <w:tmpl w:val="49AA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A70D5"/>
    <w:multiLevelType w:val="hybridMultilevel"/>
    <w:tmpl w:val="B1746482"/>
    <w:lvl w:ilvl="0" w:tplc="0DB8BD2A">
      <w:start w:val="1"/>
      <w:numFmt w:val="bullet"/>
      <w:lvlText w:val=""/>
      <w:lvlJc w:val="left"/>
      <w:pPr>
        <w:ind w:left="360" w:hanging="360"/>
      </w:pPr>
      <w:rPr>
        <w:rFonts w:ascii="Symbol" w:hAnsi="Symbol" w:hint="default"/>
        <w:sz w:val="22"/>
      </w:rPr>
    </w:lvl>
    <w:lvl w:ilvl="1" w:tplc="25544B5E">
      <w:start w:val="1"/>
      <w:numFmt w:val="bullet"/>
      <w:lvlText w:val=""/>
      <w:lvlJc w:val="left"/>
      <w:pPr>
        <w:ind w:left="1080" w:hanging="360"/>
      </w:pPr>
      <w:rPr>
        <w:rFonts w:ascii="Symbol" w:hAnsi="Symbol" w:hint="default"/>
        <w:sz w:val="22"/>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2160527">
    <w:abstractNumId w:val="4"/>
  </w:num>
  <w:num w:numId="2" w16cid:durableId="2132167273">
    <w:abstractNumId w:val="19"/>
  </w:num>
  <w:num w:numId="3" w16cid:durableId="1367216148">
    <w:abstractNumId w:val="20"/>
  </w:num>
  <w:num w:numId="4" w16cid:durableId="970284246">
    <w:abstractNumId w:val="14"/>
  </w:num>
  <w:num w:numId="5" w16cid:durableId="1122920199">
    <w:abstractNumId w:val="22"/>
  </w:num>
  <w:num w:numId="6" w16cid:durableId="1576434832">
    <w:abstractNumId w:val="18"/>
  </w:num>
  <w:num w:numId="7" w16cid:durableId="1388184917">
    <w:abstractNumId w:val="0"/>
  </w:num>
  <w:num w:numId="8" w16cid:durableId="1963806935">
    <w:abstractNumId w:val="1"/>
  </w:num>
  <w:num w:numId="9" w16cid:durableId="1058892344">
    <w:abstractNumId w:val="6"/>
  </w:num>
  <w:num w:numId="10" w16cid:durableId="1469860438">
    <w:abstractNumId w:val="12"/>
  </w:num>
  <w:num w:numId="11" w16cid:durableId="1155297314">
    <w:abstractNumId w:val="16"/>
  </w:num>
  <w:num w:numId="12" w16cid:durableId="11496849">
    <w:abstractNumId w:val="17"/>
  </w:num>
  <w:num w:numId="13" w16cid:durableId="2024891490">
    <w:abstractNumId w:val="11"/>
  </w:num>
  <w:num w:numId="14" w16cid:durableId="1097824747">
    <w:abstractNumId w:val="9"/>
  </w:num>
  <w:num w:numId="15" w16cid:durableId="1553493214">
    <w:abstractNumId w:val="2"/>
  </w:num>
  <w:num w:numId="16" w16cid:durableId="2142725890">
    <w:abstractNumId w:val="3"/>
  </w:num>
  <w:num w:numId="17" w16cid:durableId="1788700487">
    <w:abstractNumId w:val="7"/>
  </w:num>
  <w:num w:numId="18" w16cid:durableId="233852811">
    <w:abstractNumId w:val="8"/>
  </w:num>
  <w:num w:numId="19" w16cid:durableId="90585561">
    <w:abstractNumId w:val="10"/>
  </w:num>
  <w:num w:numId="20" w16cid:durableId="1029794109">
    <w:abstractNumId w:val="5"/>
  </w:num>
  <w:num w:numId="21" w16cid:durableId="1939219654">
    <w:abstractNumId w:val="13"/>
  </w:num>
  <w:num w:numId="22" w16cid:durableId="1697920514">
    <w:abstractNumId w:val="23"/>
  </w:num>
  <w:num w:numId="23" w16cid:durableId="1881505583">
    <w:abstractNumId w:val="15"/>
  </w:num>
  <w:num w:numId="24" w16cid:durableId="16790363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4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8E"/>
    <w:rsid w:val="00004FBB"/>
    <w:rsid w:val="0000695F"/>
    <w:rsid w:val="00010AA9"/>
    <w:rsid w:val="000127C6"/>
    <w:rsid w:val="000149B8"/>
    <w:rsid w:val="00014E9B"/>
    <w:rsid w:val="0001574F"/>
    <w:rsid w:val="00020181"/>
    <w:rsid w:val="0002046B"/>
    <w:rsid w:val="00021E1A"/>
    <w:rsid w:val="000221F2"/>
    <w:rsid w:val="00022C62"/>
    <w:rsid w:val="0002490D"/>
    <w:rsid w:val="0002495E"/>
    <w:rsid w:val="00030CB9"/>
    <w:rsid w:val="00036066"/>
    <w:rsid w:val="000366B4"/>
    <w:rsid w:val="00040246"/>
    <w:rsid w:val="00041BA9"/>
    <w:rsid w:val="00043DF1"/>
    <w:rsid w:val="000440FA"/>
    <w:rsid w:val="0004458A"/>
    <w:rsid w:val="00045457"/>
    <w:rsid w:val="0005072D"/>
    <w:rsid w:val="000528FE"/>
    <w:rsid w:val="000538F9"/>
    <w:rsid w:val="00053A90"/>
    <w:rsid w:val="000550AC"/>
    <w:rsid w:val="000602F9"/>
    <w:rsid w:val="00062C9A"/>
    <w:rsid w:val="00063D79"/>
    <w:rsid w:val="00064EC4"/>
    <w:rsid w:val="000674E4"/>
    <w:rsid w:val="00076DB9"/>
    <w:rsid w:val="00084265"/>
    <w:rsid w:val="00086811"/>
    <w:rsid w:val="0009259C"/>
    <w:rsid w:val="00095099"/>
    <w:rsid w:val="00095921"/>
    <w:rsid w:val="000A0EB2"/>
    <w:rsid w:val="000A22EA"/>
    <w:rsid w:val="000B2CBE"/>
    <w:rsid w:val="000B3F92"/>
    <w:rsid w:val="000B667A"/>
    <w:rsid w:val="000B76A9"/>
    <w:rsid w:val="000C0C14"/>
    <w:rsid w:val="000C0DC1"/>
    <w:rsid w:val="000C1E12"/>
    <w:rsid w:val="000C349F"/>
    <w:rsid w:val="000C3675"/>
    <w:rsid w:val="000C36A3"/>
    <w:rsid w:val="000C3B11"/>
    <w:rsid w:val="000C49FE"/>
    <w:rsid w:val="000C7301"/>
    <w:rsid w:val="000D0392"/>
    <w:rsid w:val="000D2C7A"/>
    <w:rsid w:val="000D3254"/>
    <w:rsid w:val="000D3362"/>
    <w:rsid w:val="000D37B4"/>
    <w:rsid w:val="000D3FF9"/>
    <w:rsid w:val="000D4B51"/>
    <w:rsid w:val="000D7848"/>
    <w:rsid w:val="000E2981"/>
    <w:rsid w:val="000E2E7E"/>
    <w:rsid w:val="000E47D7"/>
    <w:rsid w:val="000E4F4C"/>
    <w:rsid w:val="000E50EF"/>
    <w:rsid w:val="000E5BA7"/>
    <w:rsid w:val="000E5DF1"/>
    <w:rsid w:val="000E7643"/>
    <w:rsid w:val="000F008A"/>
    <w:rsid w:val="000F1C1F"/>
    <w:rsid w:val="000F2256"/>
    <w:rsid w:val="000F6354"/>
    <w:rsid w:val="000F6F90"/>
    <w:rsid w:val="00100232"/>
    <w:rsid w:val="00100BC3"/>
    <w:rsid w:val="00101E1F"/>
    <w:rsid w:val="00105727"/>
    <w:rsid w:val="00106761"/>
    <w:rsid w:val="00107E4B"/>
    <w:rsid w:val="0011036D"/>
    <w:rsid w:val="001109FB"/>
    <w:rsid w:val="00111552"/>
    <w:rsid w:val="00113DCB"/>
    <w:rsid w:val="001143B9"/>
    <w:rsid w:val="00117ACB"/>
    <w:rsid w:val="00124CE7"/>
    <w:rsid w:val="0012578E"/>
    <w:rsid w:val="00130FC2"/>
    <w:rsid w:val="00133077"/>
    <w:rsid w:val="00134BA6"/>
    <w:rsid w:val="00137756"/>
    <w:rsid w:val="00140734"/>
    <w:rsid w:val="00140F1E"/>
    <w:rsid w:val="00142382"/>
    <w:rsid w:val="00142657"/>
    <w:rsid w:val="00142EC1"/>
    <w:rsid w:val="00143E4E"/>
    <w:rsid w:val="0014554D"/>
    <w:rsid w:val="00145C10"/>
    <w:rsid w:val="00150C3E"/>
    <w:rsid w:val="001554FC"/>
    <w:rsid w:val="0016426D"/>
    <w:rsid w:val="001719E3"/>
    <w:rsid w:val="00171D06"/>
    <w:rsid w:val="00174590"/>
    <w:rsid w:val="001757C4"/>
    <w:rsid w:val="0017592E"/>
    <w:rsid w:val="0017756C"/>
    <w:rsid w:val="00180D4C"/>
    <w:rsid w:val="001816DB"/>
    <w:rsid w:val="00182467"/>
    <w:rsid w:val="00183517"/>
    <w:rsid w:val="00185B6B"/>
    <w:rsid w:val="001860A3"/>
    <w:rsid w:val="001909E5"/>
    <w:rsid w:val="00191168"/>
    <w:rsid w:val="00191CC6"/>
    <w:rsid w:val="00192551"/>
    <w:rsid w:val="001925DB"/>
    <w:rsid w:val="00193972"/>
    <w:rsid w:val="00194691"/>
    <w:rsid w:val="0019517D"/>
    <w:rsid w:val="00195D63"/>
    <w:rsid w:val="00195F98"/>
    <w:rsid w:val="0019612F"/>
    <w:rsid w:val="001963D7"/>
    <w:rsid w:val="001A0A3B"/>
    <w:rsid w:val="001A36F7"/>
    <w:rsid w:val="001A506C"/>
    <w:rsid w:val="001A5939"/>
    <w:rsid w:val="001A5D80"/>
    <w:rsid w:val="001A7B08"/>
    <w:rsid w:val="001B0314"/>
    <w:rsid w:val="001B47DB"/>
    <w:rsid w:val="001B79A1"/>
    <w:rsid w:val="001C575F"/>
    <w:rsid w:val="001C6741"/>
    <w:rsid w:val="001C7D73"/>
    <w:rsid w:val="001D0854"/>
    <w:rsid w:val="001D3CF8"/>
    <w:rsid w:val="001D476B"/>
    <w:rsid w:val="001D5661"/>
    <w:rsid w:val="001D6CF9"/>
    <w:rsid w:val="001D75F0"/>
    <w:rsid w:val="001E1674"/>
    <w:rsid w:val="001E2D19"/>
    <w:rsid w:val="001E4CAF"/>
    <w:rsid w:val="001E6330"/>
    <w:rsid w:val="001E6EA1"/>
    <w:rsid w:val="001F106F"/>
    <w:rsid w:val="001F45C4"/>
    <w:rsid w:val="00201336"/>
    <w:rsid w:val="00204FFF"/>
    <w:rsid w:val="00213CB1"/>
    <w:rsid w:val="00215523"/>
    <w:rsid w:val="00217347"/>
    <w:rsid w:val="00221699"/>
    <w:rsid w:val="00221CE1"/>
    <w:rsid w:val="00222BBF"/>
    <w:rsid w:val="002236DB"/>
    <w:rsid w:val="00224625"/>
    <w:rsid w:val="002246B3"/>
    <w:rsid w:val="002252AC"/>
    <w:rsid w:val="002256A8"/>
    <w:rsid w:val="002269AF"/>
    <w:rsid w:val="00226A4F"/>
    <w:rsid w:val="00230A87"/>
    <w:rsid w:val="00233F80"/>
    <w:rsid w:val="00235F59"/>
    <w:rsid w:val="002367F0"/>
    <w:rsid w:val="0024145F"/>
    <w:rsid w:val="00242F28"/>
    <w:rsid w:val="00243472"/>
    <w:rsid w:val="00245367"/>
    <w:rsid w:val="002464B0"/>
    <w:rsid w:val="00247885"/>
    <w:rsid w:val="00247F6A"/>
    <w:rsid w:val="00250C4C"/>
    <w:rsid w:val="00257856"/>
    <w:rsid w:val="00262CB0"/>
    <w:rsid w:val="00262F9D"/>
    <w:rsid w:val="00263D5D"/>
    <w:rsid w:val="00267C0B"/>
    <w:rsid w:val="002704AE"/>
    <w:rsid w:val="00275F2D"/>
    <w:rsid w:val="002813E2"/>
    <w:rsid w:val="00283DDC"/>
    <w:rsid w:val="00285E56"/>
    <w:rsid w:val="00290315"/>
    <w:rsid w:val="00290BA1"/>
    <w:rsid w:val="00292271"/>
    <w:rsid w:val="00293036"/>
    <w:rsid w:val="00293B32"/>
    <w:rsid w:val="00295875"/>
    <w:rsid w:val="00295C22"/>
    <w:rsid w:val="00296A4F"/>
    <w:rsid w:val="002A11DA"/>
    <w:rsid w:val="002A20C6"/>
    <w:rsid w:val="002A2A98"/>
    <w:rsid w:val="002A3F6B"/>
    <w:rsid w:val="002A5900"/>
    <w:rsid w:val="002A72CC"/>
    <w:rsid w:val="002B4439"/>
    <w:rsid w:val="002B49CC"/>
    <w:rsid w:val="002C14FE"/>
    <w:rsid w:val="002C612F"/>
    <w:rsid w:val="002C7166"/>
    <w:rsid w:val="002D34E6"/>
    <w:rsid w:val="002D35CB"/>
    <w:rsid w:val="002D627A"/>
    <w:rsid w:val="002D7A2A"/>
    <w:rsid w:val="002E0295"/>
    <w:rsid w:val="002E5264"/>
    <w:rsid w:val="002E68CE"/>
    <w:rsid w:val="002F7A2F"/>
    <w:rsid w:val="003021B7"/>
    <w:rsid w:val="00303356"/>
    <w:rsid w:val="00307985"/>
    <w:rsid w:val="00322E91"/>
    <w:rsid w:val="00324984"/>
    <w:rsid w:val="00324FE0"/>
    <w:rsid w:val="0032769B"/>
    <w:rsid w:val="00331096"/>
    <w:rsid w:val="003362E3"/>
    <w:rsid w:val="00340097"/>
    <w:rsid w:val="00341950"/>
    <w:rsid w:val="003440E1"/>
    <w:rsid w:val="00344527"/>
    <w:rsid w:val="00344DA0"/>
    <w:rsid w:val="00345B2A"/>
    <w:rsid w:val="00345F40"/>
    <w:rsid w:val="0034726E"/>
    <w:rsid w:val="00347C4E"/>
    <w:rsid w:val="00351330"/>
    <w:rsid w:val="00354323"/>
    <w:rsid w:val="00356622"/>
    <w:rsid w:val="0035697C"/>
    <w:rsid w:val="003613BB"/>
    <w:rsid w:val="00362F37"/>
    <w:rsid w:val="0036349C"/>
    <w:rsid w:val="00363B76"/>
    <w:rsid w:val="00365624"/>
    <w:rsid w:val="00366920"/>
    <w:rsid w:val="003801E1"/>
    <w:rsid w:val="00383CB5"/>
    <w:rsid w:val="00385122"/>
    <w:rsid w:val="00385A1E"/>
    <w:rsid w:val="00387DEB"/>
    <w:rsid w:val="003910B6"/>
    <w:rsid w:val="00392CD6"/>
    <w:rsid w:val="00397A0E"/>
    <w:rsid w:val="003A0ACD"/>
    <w:rsid w:val="003A0F15"/>
    <w:rsid w:val="003B0705"/>
    <w:rsid w:val="003B1EC8"/>
    <w:rsid w:val="003B2A73"/>
    <w:rsid w:val="003B3E26"/>
    <w:rsid w:val="003B7FA9"/>
    <w:rsid w:val="003C2B56"/>
    <w:rsid w:val="003C5AEC"/>
    <w:rsid w:val="003C6573"/>
    <w:rsid w:val="003C7396"/>
    <w:rsid w:val="003C7BD0"/>
    <w:rsid w:val="003D1967"/>
    <w:rsid w:val="003D308E"/>
    <w:rsid w:val="003D3EFB"/>
    <w:rsid w:val="003D6854"/>
    <w:rsid w:val="003E7CA5"/>
    <w:rsid w:val="003E7CA9"/>
    <w:rsid w:val="003F2477"/>
    <w:rsid w:val="003F65CC"/>
    <w:rsid w:val="003F7246"/>
    <w:rsid w:val="003F7E9C"/>
    <w:rsid w:val="00402EA6"/>
    <w:rsid w:val="0040470E"/>
    <w:rsid w:val="004047D7"/>
    <w:rsid w:val="00404EA0"/>
    <w:rsid w:val="00406DF3"/>
    <w:rsid w:val="00407CCA"/>
    <w:rsid w:val="00413890"/>
    <w:rsid w:val="00414136"/>
    <w:rsid w:val="004145C0"/>
    <w:rsid w:val="00414D67"/>
    <w:rsid w:val="0042053A"/>
    <w:rsid w:val="0042059D"/>
    <w:rsid w:val="0042247F"/>
    <w:rsid w:val="00431B7D"/>
    <w:rsid w:val="00441B3E"/>
    <w:rsid w:val="00442B05"/>
    <w:rsid w:val="004437CE"/>
    <w:rsid w:val="0044653E"/>
    <w:rsid w:val="00450864"/>
    <w:rsid w:val="00450CEB"/>
    <w:rsid w:val="00451E67"/>
    <w:rsid w:val="00455750"/>
    <w:rsid w:val="00456CF1"/>
    <w:rsid w:val="00460111"/>
    <w:rsid w:val="00467BAB"/>
    <w:rsid w:val="004704C1"/>
    <w:rsid w:val="004708AA"/>
    <w:rsid w:val="0047445C"/>
    <w:rsid w:val="00475C0C"/>
    <w:rsid w:val="00477DB2"/>
    <w:rsid w:val="004828B1"/>
    <w:rsid w:val="00482DDD"/>
    <w:rsid w:val="00483149"/>
    <w:rsid w:val="0048469B"/>
    <w:rsid w:val="00484CFE"/>
    <w:rsid w:val="00487955"/>
    <w:rsid w:val="004879FA"/>
    <w:rsid w:val="004929B1"/>
    <w:rsid w:val="00497263"/>
    <w:rsid w:val="0049742D"/>
    <w:rsid w:val="004A2878"/>
    <w:rsid w:val="004A4B70"/>
    <w:rsid w:val="004A62F8"/>
    <w:rsid w:val="004A71BF"/>
    <w:rsid w:val="004B2B07"/>
    <w:rsid w:val="004B3773"/>
    <w:rsid w:val="004B5E20"/>
    <w:rsid w:val="004B74C5"/>
    <w:rsid w:val="004B7EEF"/>
    <w:rsid w:val="004C1F84"/>
    <w:rsid w:val="004C51A5"/>
    <w:rsid w:val="004D212C"/>
    <w:rsid w:val="004D3303"/>
    <w:rsid w:val="004D50C3"/>
    <w:rsid w:val="004D6B2D"/>
    <w:rsid w:val="004D7CD3"/>
    <w:rsid w:val="004E107D"/>
    <w:rsid w:val="004E60EB"/>
    <w:rsid w:val="004E7D75"/>
    <w:rsid w:val="004F5D05"/>
    <w:rsid w:val="004F7268"/>
    <w:rsid w:val="005000D4"/>
    <w:rsid w:val="00500525"/>
    <w:rsid w:val="00500707"/>
    <w:rsid w:val="005073DD"/>
    <w:rsid w:val="00510349"/>
    <w:rsid w:val="0051034C"/>
    <w:rsid w:val="00511D61"/>
    <w:rsid w:val="00512AEA"/>
    <w:rsid w:val="005132FB"/>
    <w:rsid w:val="00520893"/>
    <w:rsid w:val="00522EB9"/>
    <w:rsid w:val="00526B59"/>
    <w:rsid w:val="00531D9F"/>
    <w:rsid w:val="00532624"/>
    <w:rsid w:val="00532A7B"/>
    <w:rsid w:val="005345DB"/>
    <w:rsid w:val="00534613"/>
    <w:rsid w:val="0054313C"/>
    <w:rsid w:val="00551BAC"/>
    <w:rsid w:val="00552B83"/>
    <w:rsid w:val="00555D67"/>
    <w:rsid w:val="00560682"/>
    <w:rsid w:val="00560D3B"/>
    <w:rsid w:val="005624AC"/>
    <w:rsid w:val="00562CD9"/>
    <w:rsid w:val="0056369F"/>
    <w:rsid w:val="005652DA"/>
    <w:rsid w:val="00567951"/>
    <w:rsid w:val="00567ACB"/>
    <w:rsid w:val="00570722"/>
    <w:rsid w:val="00574E86"/>
    <w:rsid w:val="005767E8"/>
    <w:rsid w:val="00581E8D"/>
    <w:rsid w:val="00583BA8"/>
    <w:rsid w:val="00583FAF"/>
    <w:rsid w:val="005B170B"/>
    <w:rsid w:val="005B1955"/>
    <w:rsid w:val="005B22BB"/>
    <w:rsid w:val="005B47DF"/>
    <w:rsid w:val="005B4BE6"/>
    <w:rsid w:val="005B4C8D"/>
    <w:rsid w:val="005B5040"/>
    <w:rsid w:val="005B5DC0"/>
    <w:rsid w:val="005C0194"/>
    <w:rsid w:val="005C3FD6"/>
    <w:rsid w:val="005D0AC9"/>
    <w:rsid w:val="005D3B23"/>
    <w:rsid w:val="005D6200"/>
    <w:rsid w:val="005D7494"/>
    <w:rsid w:val="005D7D1F"/>
    <w:rsid w:val="005E0AE5"/>
    <w:rsid w:val="005E4C14"/>
    <w:rsid w:val="005F5B85"/>
    <w:rsid w:val="005F64C1"/>
    <w:rsid w:val="005F6BBE"/>
    <w:rsid w:val="00600AF8"/>
    <w:rsid w:val="0060100C"/>
    <w:rsid w:val="00602914"/>
    <w:rsid w:val="0060354F"/>
    <w:rsid w:val="00603595"/>
    <w:rsid w:val="006067D3"/>
    <w:rsid w:val="0061054B"/>
    <w:rsid w:val="006113C9"/>
    <w:rsid w:val="006133BB"/>
    <w:rsid w:val="006158DA"/>
    <w:rsid w:val="00616343"/>
    <w:rsid w:val="00616DF2"/>
    <w:rsid w:val="00625EF2"/>
    <w:rsid w:val="00634A03"/>
    <w:rsid w:val="00637F01"/>
    <w:rsid w:val="00640815"/>
    <w:rsid w:val="00640EE8"/>
    <w:rsid w:val="00642504"/>
    <w:rsid w:val="00642873"/>
    <w:rsid w:val="0064414D"/>
    <w:rsid w:val="006448B3"/>
    <w:rsid w:val="00644DEE"/>
    <w:rsid w:val="006455E5"/>
    <w:rsid w:val="00645BB1"/>
    <w:rsid w:val="00653997"/>
    <w:rsid w:val="006557CA"/>
    <w:rsid w:val="00656CA9"/>
    <w:rsid w:val="00660ABC"/>
    <w:rsid w:val="0066566D"/>
    <w:rsid w:val="006677AE"/>
    <w:rsid w:val="00670394"/>
    <w:rsid w:val="006706B0"/>
    <w:rsid w:val="0067528A"/>
    <w:rsid w:val="00677A2C"/>
    <w:rsid w:val="006804C3"/>
    <w:rsid w:val="00682AEF"/>
    <w:rsid w:val="00683141"/>
    <w:rsid w:val="00684717"/>
    <w:rsid w:val="00684989"/>
    <w:rsid w:val="006927B6"/>
    <w:rsid w:val="00692BAB"/>
    <w:rsid w:val="00694E0D"/>
    <w:rsid w:val="00695EC9"/>
    <w:rsid w:val="0069604B"/>
    <w:rsid w:val="00697250"/>
    <w:rsid w:val="006A5646"/>
    <w:rsid w:val="006B2ACC"/>
    <w:rsid w:val="006B5248"/>
    <w:rsid w:val="006C1B88"/>
    <w:rsid w:val="006C6438"/>
    <w:rsid w:val="006C7A4A"/>
    <w:rsid w:val="006D4FAD"/>
    <w:rsid w:val="006D69FB"/>
    <w:rsid w:val="006E5C84"/>
    <w:rsid w:val="006F3A8C"/>
    <w:rsid w:val="007000F8"/>
    <w:rsid w:val="007061EB"/>
    <w:rsid w:val="00707A53"/>
    <w:rsid w:val="007170B7"/>
    <w:rsid w:val="00722A07"/>
    <w:rsid w:val="00727DFC"/>
    <w:rsid w:val="007302FC"/>
    <w:rsid w:val="007323F8"/>
    <w:rsid w:val="007328EE"/>
    <w:rsid w:val="007339A8"/>
    <w:rsid w:val="00735B31"/>
    <w:rsid w:val="0073626F"/>
    <w:rsid w:val="00740EEB"/>
    <w:rsid w:val="0074333B"/>
    <w:rsid w:val="00745717"/>
    <w:rsid w:val="00750AF1"/>
    <w:rsid w:val="007511BD"/>
    <w:rsid w:val="00752A9E"/>
    <w:rsid w:val="00754EDC"/>
    <w:rsid w:val="007606A6"/>
    <w:rsid w:val="00763EDD"/>
    <w:rsid w:val="00767F59"/>
    <w:rsid w:val="00770FA5"/>
    <w:rsid w:val="00771321"/>
    <w:rsid w:val="007756D7"/>
    <w:rsid w:val="007777EA"/>
    <w:rsid w:val="00780EED"/>
    <w:rsid w:val="00781CAE"/>
    <w:rsid w:val="00783B96"/>
    <w:rsid w:val="00784FD4"/>
    <w:rsid w:val="00785843"/>
    <w:rsid w:val="007875F9"/>
    <w:rsid w:val="00791F97"/>
    <w:rsid w:val="00792348"/>
    <w:rsid w:val="007929AC"/>
    <w:rsid w:val="007962F2"/>
    <w:rsid w:val="0079709D"/>
    <w:rsid w:val="007A067D"/>
    <w:rsid w:val="007A0A6D"/>
    <w:rsid w:val="007A6E1E"/>
    <w:rsid w:val="007C319E"/>
    <w:rsid w:val="007C322A"/>
    <w:rsid w:val="007C4FC9"/>
    <w:rsid w:val="007C6DB5"/>
    <w:rsid w:val="007D01CD"/>
    <w:rsid w:val="007D4C3B"/>
    <w:rsid w:val="007D5A90"/>
    <w:rsid w:val="007D5B57"/>
    <w:rsid w:val="007E0A00"/>
    <w:rsid w:val="007E6095"/>
    <w:rsid w:val="007F006A"/>
    <w:rsid w:val="007F2138"/>
    <w:rsid w:val="007F3CF4"/>
    <w:rsid w:val="007F5B16"/>
    <w:rsid w:val="007F7841"/>
    <w:rsid w:val="0080106B"/>
    <w:rsid w:val="00802D00"/>
    <w:rsid w:val="008031A1"/>
    <w:rsid w:val="008038C5"/>
    <w:rsid w:val="00803A4D"/>
    <w:rsid w:val="0080403D"/>
    <w:rsid w:val="008049AC"/>
    <w:rsid w:val="00814A17"/>
    <w:rsid w:val="00820226"/>
    <w:rsid w:val="00820A3F"/>
    <w:rsid w:val="00820FD5"/>
    <w:rsid w:val="00826D17"/>
    <w:rsid w:val="00830992"/>
    <w:rsid w:val="00837AFA"/>
    <w:rsid w:val="008418F0"/>
    <w:rsid w:val="0084193D"/>
    <w:rsid w:val="0084766D"/>
    <w:rsid w:val="00851220"/>
    <w:rsid w:val="00851273"/>
    <w:rsid w:val="0085770D"/>
    <w:rsid w:val="008578B9"/>
    <w:rsid w:val="00863E00"/>
    <w:rsid w:val="0086454B"/>
    <w:rsid w:val="008707BF"/>
    <w:rsid w:val="00871ACB"/>
    <w:rsid w:val="00871BC7"/>
    <w:rsid w:val="00874A5A"/>
    <w:rsid w:val="0088320D"/>
    <w:rsid w:val="00883254"/>
    <w:rsid w:val="0088540B"/>
    <w:rsid w:val="00885BDB"/>
    <w:rsid w:val="00890F6C"/>
    <w:rsid w:val="008920BE"/>
    <w:rsid w:val="008A1FD4"/>
    <w:rsid w:val="008A2E95"/>
    <w:rsid w:val="008A2F8E"/>
    <w:rsid w:val="008A59CA"/>
    <w:rsid w:val="008B181E"/>
    <w:rsid w:val="008B6C03"/>
    <w:rsid w:val="008B6DF0"/>
    <w:rsid w:val="008C2F0D"/>
    <w:rsid w:val="008C304B"/>
    <w:rsid w:val="008C523F"/>
    <w:rsid w:val="008C5D8B"/>
    <w:rsid w:val="008D1A48"/>
    <w:rsid w:val="008D1D24"/>
    <w:rsid w:val="008D2121"/>
    <w:rsid w:val="008D391A"/>
    <w:rsid w:val="008D3F8A"/>
    <w:rsid w:val="008D528E"/>
    <w:rsid w:val="008E1A43"/>
    <w:rsid w:val="008E2665"/>
    <w:rsid w:val="008E5692"/>
    <w:rsid w:val="008E58FA"/>
    <w:rsid w:val="008E79EC"/>
    <w:rsid w:val="008F05CB"/>
    <w:rsid w:val="008F1611"/>
    <w:rsid w:val="008F444B"/>
    <w:rsid w:val="008F52AF"/>
    <w:rsid w:val="008F5413"/>
    <w:rsid w:val="008F634E"/>
    <w:rsid w:val="008F6BFA"/>
    <w:rsid w:val="008F79A1"/>
    <w:rsid w:val="00902C52"/>
    <w:rsid w:val="00903992"/>
    <w:rsid w:val="00906279"/>
    <w:rsid w:val="00912B51"/>
    <w:rsid w:val="00913226"/>
    <w:rsid w:val="0091384C"/>
    <w:rsid w:val="009165C5"/>
    <w:rsid w:val="0092024F"/>
    <w:rsid w:val="00921040"/>
    <w:rsid w:val="00926A61"/>
    <w:rsid w:val="00934466"/>
    <w:rsid w:val="009357FF"/>
    <w:rsid w:val="00937271"/>
    <w:rsid w:val="00940462"/>
    <w:rsid w:val="0094782A"/>
    <w:rsid w:val="0095302C"/>
    <w:rsid w:val="00953564"/>
    <w:rsid w:val="0095694D"/>
    <w:rsid w:val="00956C55"/>
    <w:rsid w:val="0096412A"/>
    <w:rsid w:val="00964C21"/>
    <w:rsid w:val="00965E46"/>
    <w:rsid w:val="009670A1"/>
    <w:rsid w:val="00970625"/>
    <w:rsid w:val="00971042"/>
    <w:rsid w:val="00972AD5"/>
    <w:rsid w:val="00981148"/>
    <w:rsid w:val="00981975"/>
    <w:rsid w:val="00982E3C"/>
    <w:rsid w:val="00983AC2"/>
    <w:rsid w:val="00983E94"/>
    <w:rsid w:val="009874C4"/>
    <w:rsid w:val="00990100"/>
    <w:rsid w:val="009938D6"/>
    <w:rsid w:val="0099400C"/>
    <w:rsid w:val="00995919"/>
    <w:rsid w:val="00996501"/>
    <w:rsid w:val="00997183"/>
    <w:rsid w:val="00997C26"/>
    <w:rsid w:val="00997E81"/>
    <w:rsid w:val="009A0606"/>
    <w:rsid w:val="009A1906"/>
    <w:rsid w:val="009A7B97"/>
    <w:rsid w:val="009B220A"/>
    <w:rsid w:val="009B633A"/>
    <w:rsid w:val="009B6818"/>
    <w:rsid w:val="009B7F83"/>
    <w:rsid w:val="009C444F"/>
    <w:rsid w:val="009C4EE0"/>
    <w:rsid w:val="009C56A4"/>
    <w:rsid w:val="009C5E9C"/>
    <w:rsid w:val="009D32DA"/>
    <w:rsid w:val="009D3975"/>
    <w:rsid w:val="009D553C"/>
    <w:rsid w:val="009D5E4D"/>
    <w:rsid w:val="009E147A"/>
    <w:rsid w:val="009E4749"/>
    <w:rsid w:val="009E47EF"/>
    <w:rsid w:val="009F1E2C"/>
    <w:rsid w:val="009F4452"/>
    <w:rsid w:val="009F653A"/>
    <w:rsid w:val="009F7205"/>
    <w:rsid w:val="00A01C42"/>
    <w:rsid w:val="00A02186"/>
    <w:rsid w:val="00A04E42"/>
    <w:rsid w:val="00A10FC9"/>
    <w:rsid w:val="00A113AA"/>
    <w:rsid w:val="00A13E93"/>
    <w:rsid w:val="00A14F84"/>
    <w:rsid w:val="00A159D6"/>
    <w:rsid w:val="00A24F7E"/>
    <w:rsid w:val="00A25863"/>
    <w:rsid w:val="00A263D6"/>
    <w:rsid w:val="00A278C4"/>
    <w:rsid w:val="00A31214"/>
    <w:rsid w:val="00A34734"/>
    <w:rsid w:val="00A3526F"/>
    <w:rsid w:val="00A36582"/>
    <w:rsid w:val="00A37A0E"/>
    <w:rsid w:val="00A40E9B"/>
    <w:rsid w:val="00A47211"/>
    <w:rsid w:val="00A475B6"/>
    <w:rsid w:val="00A47B61"/>
    <w:rsid w:val="00A52DC4"/>
    <w:rsid w:val="00A52E9B"/>
    <w:rsid w:val="00A5657B"/>
    <w:rsid w:val="00A570D3"/>
    <w:rsid w:val="00A600A7"/>
    <w:rsid w:val="00A61C7B"/>
    <w:rsid w:val="00A62ED2"/>
    <w:rsid w:val="00A64820"/>
    <w:rsid w:val="00A652CF"/>
    <w:rsid w:val="00A657F6"/>
    <w:rsid w:val="00A66D4C"/>
    <w:rsid w:val="00A673B8"/>
    <w:rsid w:val="00A705BA"/>
    <w:rsid w:val="00A75B94"/>
    <w:rsid w:val="00A80F07"/>
    <w:rsid w:val="00A81A4A"/>
    <w:rsid w:val="00A83E1F"/>
    <w:rsid w:val="00A84EAA"/>
    <w:rsid w:val="00A85348"/>
    <w:rsid w:val="00A8749E"/>
    <w:rsid w:val="00AA4F51"/>
    <w:rsid w:val="00AB20E7"/>
    <w:rsid w:val="00AB3B78"/>
    <w:rsid w:val="00AB6281"/>
    <w:rsid w:val="00AB6E0D"/>
    <w:rsid w:val="00AB7FE4"/>
    <w:rsid w:val="00AC052B"/>
    <w:rsid w:val="00AC1EE7"/>
    <w:rsid w:val="00AC31AB"/>
    <w:rsid w:val="00AC4F5D"/>
    <w:rsid w:val="00AC5351"/>
    <w:rsid w:val="00AC550F"/>
    <w:rsid w:val="00AC7950"/>
    <w:rsid w:val="00AD139E"/>
    <w:rsid w:val="00AD3A86"/>
    <w:rsid w:val="00AD6DB6"/>
    <w:rsid w:val="00AE0D8B"/>
    <w:rsid w:val="00AE1A8B"/>
    <w:rsid w:val="00AE1F00"/>
    <w:rsid w:val="00AE2F20"/>
    <w:rsid w:val="00AE6841"/>
    <w:rsid w:val="00AE741D"/>
    <w:rsid w:val="00AE7CA1"/>
    <w:rsid w:val="00AE7E8F"/>
    <w:rsid w:val="00AF11F2"/>
    <w:rsid w:val="00AF211F"/>
    <w:rsid w:val="00AF2EBF"/>
    <w:rsid w:val="00AF3AFB"/>
    <w:rsid w:val="00AF4C56"/>
    <w:rsid w:val="00AF5317"/>
    <w:rsid w:val="00AF5966"/>
    <w:rsid w:val="00AF5C95"/>
    <w:rsid w:val="00B011DA"/>
    <w:rsid w:val="00B0252B"/>
    <w:rsid w:val="00B03777"/>
    <w:rsid w:val="00B049CD"/>
    <w:rsid w:val="00B06988"/>
    <w:rsid w:val="00B10888"/>
    <w:rsid w:val="00B11D2F"/>
    <w:rsid w:val="00B145C5"/>
    <w:rsid w:val="00B161C2"/>
    <w:rsid w:val="00B1638E"/>
    <w:rsid w:val="00B17B30"/>
    <w:rsid w:val="00B2553D"/>
    <w:rsid w:val="00B27AB2"/>
    <w:rsid w:val="00B31FF7"/>
    <w:rsid w:val="00B3224E"/>
    <w:rsid w:val="00B3415B"/>
    <w:rsid w:val="00B347E4"/>
    <w:rsid w:val="00B410DB"/>
    <w:rsid w:val="00B4303E"/>
    <w:rsid w:val="00B43F0E"/>
    <w:rsid w:val="00B465F7"/>
    <w:rsid w:val="00B473B5"/>
    <w:rsid w:val="00B50258"/>
    <w:rsid w:val="00B513E6"/>
    <w:rsid w:val="00B52F33"/>
    <w:rsid w:val="00B53D83"/>
    <w:rsid w:val="00B54301"/>
    <w:rsid w:val="00B55797"/>
    <w:rsid w:val="00B56755"/>
    <w:rsid w:val="00B574A4"/>
    <w:rsid w:val="00B62CB9"/>
    <w:rsid w:val="00B63016"/>
    <w:rsid w:val="00B63D36"/>
    <w:rsid w:val="00B642F2"/>
    <w:rsid w:val="00B64E59"/>
    <w:rsid w:val="00B652A1"/>
    <w:rsid w:val="00B72234"/>
    <w:rsid w:val="00B72DAD"/>
    <w:rsid w:val="00B73C81"/>
    <w:rsid w:val="00B75357"/>
    <w:rsid w:val="00B7564A"/>
    <w:rsid w:val="00B77AFF"/>
    <w:rsid w:val="00B81931"/>
    <w:rsid w:val="00B81EC0"/>
    <w:rsid w:val="00B82534"/>
    <w:rsid w:val="00B825DA"/>
    <w:rsid w:val="00B85892"/>
    <w:rsid w:val="00B86570"/>
    <w:rsid w:val="00B872C5"/>
    <w:rsid w:val="00B96B13"/>
    <w:rsid w:val="00BA04B8"/>
    <w:rsid w:val="00BA10F5"/>
    <w:rsid w:val="00BA11B5"/>
    <w:rsid w:val="00BA1BAC"/>
    <w:rsid w:val="00BA1BE8"/>
    <w:rsid w:val="00BA1DA9"/>
    <w:rsid w:val="00BA2C1A"/>
    <w:rsid w:val="00BA4924"/>
    <w:rsid w:val="00BB062A"/>
    <w:rsid w:val="00BB47F9"/>
    <w:rsid w:val="00BB4CA5"/>
    <w:rsid w:val="00BB6A6C"/>
    <w:rsid w:val="00BC043C"/>
    <w:rsid w:val="00BC2A9C"/>
    <w:rsid w:val="00BC46CF"/>
    <w:rsid w:val="00BC729D"/>
    <w:rsid w:val="00BD0F8D"/>
    <w:rsid w:val="00BD12B5"/>
    <w:rsid w:val="00BD2A53"/>
    <w:rsid w:val="00BD4308"/>
    <w:rsid w:val="00BD779F"/>
    <w:rsid w:val="00BD7A17"/>
    <w:rsid w:val="00BE1CC4"/>
    <w:rsid w:val="00BE28E1"/>
    <w:rsid w:val="00BE466B"/>
    <w:rsid w:val="00BE5C29"/>
    <w:rsid w:val="00BF24D9"/>
    <w:rsid w:val="00BF2C70"/>
    <w:rsid w:val="00BF319C"/>
    <w:rsid w:val="00BF4A80"/>
    <w:rsid w:val="00BF5F4F"/>
    <w:rsid w:val="00BF60A5"/>
    <w:rsid w:val="00BF6C8F"/>
    <w:rsid w:val="00BF6F16"/>
    <w:rsid w:val="00C045B8"/>
    <w:rsid w:val="00C06178"/>
    <w:rsid w:val="00C12252"/>
    <w:rsid w:val="00C15627"/>
    <w:rsid w:val="00C16E82"/>
    <w:rsid w:val="00C1756D"/>
    <w:rsid w:val="00C21CCD"/>
    <w:rsid w:val="00C22C43"/>
    <w:rsid w:val="00C26F09"/>
    <w:rsid w:val="00C273A5"/>
    <w:rsid w:val="00C276FD"/>
    <w:rsid w:val="00C27934"/>
    <w:rsid w:val="00C31A54"/>
    <w:rsid w:val="00C32212"/>
    <w:rsid w:val="00C33F25"/>
    <w:rsid w:val="00C346A3"/>
    <w:rsid w:val="00C36B96"/>
    <w:rsid w:val="00C4054A"/>
    <w:rsid w:val="00C43C0E"/>
    <w:rsid w:val="00C459C3"/>
    <w:rsid w:val="00C4621D"/>
    <w:rsid w:val="00C46825"/>
    <w:rsid w:val="00C47B01"/>
    <w:rsid w:val="00C47CB2"/>
    <w:rsid w:val="00C5007F"/>
    <w:rsid w:val="00C51D27"/>
    <w:rsid w:val="00C522F5"/>
    <w:rsid w:val="00C5244E"/>
    <w:rsid w:val="00C52DB7"/>
    <w:rsid w:val="00C56613"/>
    <w:rsid w:val="00C57510"/>
    <w:rsid w:val="00C611EB"/>
    <w:rsid w:val="00C61375"/>
    <w:rsid w:val="00C61633"/>
    <w:rsid w:val="00C61AAA"/>
    <w:rsid w:val="00C61DC1"/>
    <w:rsid w:val="00C66500"/>
    <w:rsid w:val="00C70D5D"/>
    <w:rsid w:val="00C719D3"/>
    <w:rsid w:val="00C73597"/>
    <w:rsid w:val="00C7603C"/>
    <w:rsid w:val="00C83DC9"/>
    <w:rsid w:val="00C8757E"/>
    <w:rsid w:val="00C92DC9"/>
    <w:rsid w:val="00C973C2"/>
    <w:rsid w:val="00C97A5F"/>
    <w:rsid w:val="00CA5904"/>
    <w:rsid w:val="00CB0FDF"/>
    <w:rsid w:val="00CB1AEF"/>
    <w:rsid w:val="00CB3613"/>
    <w:rsid w:val="00CC1984"/>
    <w:rsid w:val="00CC2973"/>
    <w:rsid w:val="00CC38F0"/>
    <w:rsid w:val="00CC5A17"/>
    <w:rsid w:val="00CC5C9F"/>
    <w:rsid w:val="00CC7AB7"/>
    <w:rsid w:val="00CD1E51"/>
    <w:rsid w:val="00CD4407"/>
    <w:rsid w:val="00CD545C"/>
    <w:rsid w:val="00CD5C08"/>
    <w:rsid w:val="00CE133B"/>
    <w:rsid w:val="00CE3280"/>
    <w:rsid w:val="00CE51CA"/>
    <w:rsid w:val="00CE6430"/>
    <w:rsid w:val="00CE664F"/>
    <w:rsid w:val="00D02ADD"/>
    <w:rsid w:val="00D02B69"/>
    <w:rsid w:val="00D06FBC"/>
    <w:rsid w:val="00D10185"/>
    <w:rsid w:val="00D11AC0"/>
    <w:rsid w:val="00D13E3B"/>
    <w:rsid w:val="00D14F42"/>
    <w:rsid w:val="00D154ED"/>
    <w:rsid w:val="00D15B0D"/>
    <w:rsid w:val="00D179FF"/>
    <w:rsid w:val="00D20C8E"/>
    <w:rsid w:val="00D21D18"/>
    <w:rsid w:val="00D2455E"/>
    <w:rsid w:val="00D24E0C"/>
    <w:rsid w:val="00D25E74"/>
    <w:rsid w:val="00D32248"/>
    <w:rsid w:val="00D34A71"/>
    <w:rsid w:val="00D3696A"/>
    <w:rsid w:val="00D37B19"/>
    <w:rsid w:val="00D41354"/>
    <w:rsid w:val="00D427A2"/>
    <w:rsid w:val="00D43195"/>
    <w:rsid w:val="00D450AA"/>
    <w:rsid w:val="00D45113"/>
    <w:rsid w:val="00D52D3D"/>
    <w:rsid w:val="00D53C6F"/>
    <w:rsid w:val="00D54DD8"/>
    <w:rsid w:val="00D5787C"/>
    <w:rsid w:val="00D5787F"/>
    <w:rsid w:val="00D578A0"/>
    <w:rsid w:val="00D64DF9"/>
    <w:rsid w:val="00D77AEC"/>
    <w:rsid w:val="00D80F5D"/>
    <w:rsid w:val="00D81653"/>
    <w:rsid w:val="00D825D9"/>
    <w:rsid w:val="00D85FAF"/>
    <w:rsid w:val="00D87C46"/>
    <w:rsid w:val="00DA0056"/>
    <w:rsid w:val="00DA1891"/>
    <w:rsid w:val="00DA4669"/>
    <w:rsid w:val="00DA73DC"/>
    <w:rsid w:val="00DB0F72"/>
    <w:rsid w:val="00DB2669"/>
    <w:rsid w:val="00DB7161"/>
    <w:rsid w:val="00DC056E"/>
    <w:rsid w:val="00DC38F4"/>
    <w:rsid w:val="00DC4272"/>
    <w:rsid w:val="00DC4BD3"/>
    <w:rsid w:val="00DC71B7"/>
    <w:rsid w:val="00DC72AA"/>
    <w:rsid w:val="00DD259B"/>
    <w:rsid w:val="00DD457A"/>
    <w:rsid w:val="00DD4D4C"/>
    <w:rsid w:val="00DD661F"/>
    <w:rsid w:val="00DD7771"/>
    <w:rsid w:val="00DD7D5A"/>
    <w:rsid w:val="00DE566F"/>
    <w:rsid w:val="00DE6952"/>
    <w:rsid w:val="00DF150E"/>
    <w:rsid w:val="00DF349A"/>
    <w:rsid w:val="00DF3726"/>
    <w:rsid w:val="00DF4039"/>
    <w:rsid w:val="00DF47D1"/>
    <w:rsid w:val="00DF4AC8"/>
    <w:rsid w:val="00DF6CAF"/>
    <w:rsid w:val="00DF750D"/>
    <w:rsid w:val="00E02291"/>
    <w:rsid w:val="00E119A9"/>
    <w:rsid w:val="00E14B2E"/>
    <w:rsid w:val="00E14E92"/>
    <w:rsid w:val="00E14FCC"/>
    <w:rsid w:val="00E15373"/>
    <w:rsid w:val="00E1778A"/>
    <w:rsid w:val="00E218F8"/>
    <w:rsid w:val="00E21A8F"/>
    <w:rsid w:val="00E22176"/>
    <w:rsid w:val="00E26A8B"/>
    <w:rsid w:val="00E31342"/>
    <w:rsid w:val="00E32361"/>
    <w:rsid w:val="00E32E34"/>
    <w:rsid w:val="00E379B2"/>
    <w:rsid w:val="00E37F58"/>
    <w:rsid w:val="00E42471"/>
    <w:rsid w:val="00E424E4"/>
    <w:rsid w:val="00E42813"/>
    <w:rsid w:val="00E52AAB"/>
    <w:rsid w:val="00E5397B"/>
    <w:rsid w:val="00E571E2"/>
    <w:rsid w:val="00E57ED0"/>
    <w:rsid w:val="00E67F23"/>
    <w:rsid w:val="00E70C8A"/>
    <w:rsid w:val="00E71365"/>
    <w:rsid w:val="00E7241C"/>
    <w:rsid w:val="00E75D33"/>
    <w:rsid w:val="00E77BED"/>
    <w:rsid w:val="00E8056A"/>
    <w:rsid w:val="00E81B6C"/>
    <w:rsid w:val="00E855B2"/>
    <w:rsid w:val="00E87C99"/>
    <w:rsid w:val="00E90E19"/>
    <w:rsid w:val="00E91CCD"/>
    <w:rsid w:val="00E92518"/>
    <w:rsid w:val="00E94D40"/>
    <w:rsid w:val="00E95220"/>
    <w:rsid w:val="00EA03E7"/>
    <w:rsid w:val="00EA04B8"/>
    <w:rsid w:val="00EA1152"/>
    <w:rsid w:val="00EA2B43"/>
    <w:rsid w:val="00EA3D70"/>
    <w:rsid w:val="00EA3E4A"/>
    <w:rsid w:val="00EA5EDA"/>
    <w:rsid w:val="00EB54F3"/>
    <w:rsid w:val="00EB6899"/>
    <w:rsid w:val="00EB70DE"/>
    <w:rsid w:val="00EC2A8D"/>
    <w:rsid w:val="00ED0AD0"/>
    <w:rsid w:val="00ED48AC"/>
    <w:rsid w:val="00EE0964"/>
    <w:rsid w:val="00EE0E8D"/>
    <w:rsid w:val="00EE2963"/>
    <w:rsid w:val="00EE63E2"/>
    <w:rsid w:val="00EF2F35"/>
    <w:rsid w:val="00EF2F48"/>
    <w:rsid w:val="00F019C2"/>
    <w:rsid w:val="00F02784"/>
    <w:rsid w:val="00F028E5"/>
    <w:rsid w:val="00F055F6"/>
    <w:rsid w:val="00F05E68"/>
    <w:rsid w:val="00F06A9B"/>
    <w:rsid w:val="00F12804"/>
    <w:rsid w:val="00F200D9"/>
    <w:rsid w:val="00F2076A"/>
    <w:rsid w:val="00F26E66"/>
    <w:rsid w:val="00F3016E"/>
    <w:rsid w:val="00F301E1"/>
    <w:rsid w:val="00F304DA"/>
    <w:rsid w:val="00F304EE"/>
    <w:rsid w:val="00F3393A"/>
    <w:rsid w:val="00F33AE5"/>
    <w:rsid w:val="00F356E5"/>
    <w:rsid w:val="00F357DB"/>
    <w:rsid w:val="00F36AA6"/>
    <w:rsid w:val="00F415B6"/>
    <w:rsid w:val="00F44723"/>
    <w:rsid w:val="00F462BA"/>
    <w:rsid w:val="00F50A85"/>
    <w:rsid w:val="00F545EE"/>
    <w:rsid w:val="00F556B3"/>
    <w:rsid w:val="00F56614"/>
    <w:rsid w:val="00F5700B"/>
    <w:rsid w:val="00F6225E"/>
    <w:rsid w:val="00F6792C"/>
    <w:rsid w:val="00F71E98"/>
    <w:rsid w:val="00F76F72"/>
    <w:rsid w:val="00F77F13"/>
    <w:rsid w:val="00F80924"/>
    <w:rsid w:val="00F81FB8"/>
    <w:rsid w:val="00F825E8"/>
    <w:rsid w:val="00F8270D"/>
    <w:rsid w:val="00F84A87"/>
    <w:rsid w:val="00F84B83"/>
    <w:rsid w:val="00F858BF"/>
    <w:rsid w:val="00F85AFD"/>
    <w:rsid w:val="00F85CDD"/>
    <w:rsid w:val="00F86774"/>
    <w:rsid w:val="00F92226"/>
    <w:rsid w:val="00F9292E"/>
    <w:rsid w:val="00F95919"/>
    <w:rsid w:val="00F96284"/>
    <w:rsid w:val="00F968BA"/>
    <w:rsid w:val="00FA298C"/>
    <w:rsid w:val="00FA573E"/>
    <w:rsid w:val="00FA5C5E"/>
    <w:rsid w:val="00FB57E1"/>
    <w:rsid w:val="00FB5DE7"/>
    <w:rsid w:val="00FC20D9"/>
    <w:rsid w:val="00FC29C1"/>
    <w:rsid w:val="00FC3EAA"/>
    <w:rsid w:val="00FC58A4"/>
    <w:rsid w:val="00FC6D5E"/>
    <w:rsid w:val="00FC74E7"/>
    <w:rsid w:val="00FD2ACB"/>
    <w:rsid w:val="00FD2BE0"/>
    <w:rsid w:val="00FD4EF1"/>
    <w:rsid w:val="00FD688D"/>
    <w:rsid w:val="00FD6919"/>
    <w:rsid w:val="00FD7628"/>
    <w:rsid w:val="00FD7747"/>
    <w:rsid w:val="00FD7993"/>
    <w:rsid w:val="00FF231C"/>
    <w:rsid w:val="00FF2383"/>
    <w:rsid w:val="00FF2672"/>
    <w:rsid w:val="00FF3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1CDA65A"/>
  <w15:chartTrackingRefBased/>
  <w15:docId w15:val="{855F237D-1360-4EC8-A2CA-1417F157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097"/>
    <w:pPr>
      <w:spacing w:after="120"/>
      <w:jc w:val="center"/>
    </w:pPr>
    <w:rPr>
      <w:color w:val="000000"/>
      <w:sz w:val="28"/>
      <w:szCs w:val="28"/>
    </w:rPr>
  </w:style>
  <w:style w:type="paragraph" w:styleId="Heading1">
    <w:name w:val="heading 1"/>
    <w:basedOn w:val="Normal"/>
    <w:next w:val="Normal"/>
    <w:link w:val="Heading1Char"/>
    <w:uiPriority w:val="9"/>
    <w:qFormat/>
    <w:rsid w:val="00D52D3D"/>
    <w:pPr>
      <w:keepNext/>
      <w:keepLines/>
      <w:spacing w:before="180" w:after="80"/>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semiHidden/>
    <w:unhideWhenUsed/>
    <w:qFormat/>
    <w:rsid w:val="00185B6B"/>
    <w:pPr>
      <w:keepNext/>
      <w:keepLines/>
      <w:spacing w:before="180" w:after="80"/>
      <w:jc w:val="left"/>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semiHidden/>
    <w:unhideWhenUsed/>
    <w:qFormat/>
    <w:rsid w:val="00185B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5B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87D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301E1"/>
    <w:pPr>
      <w:spacing w:after="0"/>
    </w:pPr>
    <w:rPr>
      <w:rFonts w:ascii="Segoe UI" w:hAnsi="Segoe UI" w:cs="Segoe UI"/>
      <w:sz w:val="18"/>
      <w:szCs w:val="18"/>
    </w:rPr>
  </w:style>
  <w:style w:type="character" w:customStyle="1" w:styleId="BalloonTextChar">
    <w:name w:val="Balloon Text Char"/>
    <w:link w:val="BalloonText"/>
    <w:uiPriority w:val="99"/>
    <w:semiHidden/>
    <w:rsid w:val="00F301E1"/>
    <w:rPr>
      <w:rFonts w:ascii="Segoe UI" w:hAnsi="Segoe UI" w:cs="Segoe UI"/>
      <w:color w:val="000000"/>
      <w:sz w:val="18"/>
      <w:szCs w:val="18"/>
    </w:rPr>
  </w:style>
  <w:style w:type="character" w:styleId="Hyperlink">
    <w:name w:val="Hyperlink"/>
    <w:basedOn w:val="DefaultParagraphFont"/>
    <w:uiPriority w:val="99"/>
    <w:unhideWhenUsed/>
    <w:rsid w:val="00171D06"/>
    <w:rPr>
      <w:color w:val="0563C1" w:themeColor="hyperlink"/>
      <w:u w:val="single"/>
    </w:rPr>
  </w:style>
  <w:style w:type="character" w:customStyle="1" w:styleId="cpChagiiquyt1">
    <w:name w:val="Đề cập Chưa giải quyết1"/>
    <w:basedOn w:val="DefaultParagraphFont"/>
    <w:uiPriority w:val="99"/>
    <w:semiHidden/>
    <w:unhideWhenUsed/>
    <w:rsid w:val="00171D06"/>
    <w:rPr>
      <w:color w:val="605E5C"/>
      <w:shd w:val="clear" w:color="auto" w:fill="E1DFDD"/>
    </w:rPr>
  </w:style>
  <w:style w:type="character" w:customStyle="1" w:styleId="Heading1Char">
    <w:name w:val="Heading 1 Char"/>
    <w:basedOn w:val="DefaultParagraphFont"/>
    <w:link w:val="Heading1"/>
    <w:uiPriority w:val="9"/>
    <w:rsid w:val="00D52D3D"/>
    <w:rPr>
      <w:rFonts w:asciiTheme="majorHAnsi" w:eastAsiaTheme="majorEastAsia" w:hAnsiTheme="majorHAnsi" w:cstheme="majorBidi"/>
      <w:b/>
      <w:bCs/>
      <w:color w:val="2F5496" w:themeColor="accent1" w:themeShade="BF"/>
      <w:sz w:val="28"/>
      <w:szCs w:val="28"/>
    </w:rPr>
  </w:style>
  <w:style w:type="paragraph" w:customStyle="1" w:styleId="s7">
    <w:name w:val="s7"/>
    <w:basedOn w:val="Normal"/>
    <w:rsid w:val="00C70D5D"/>
    <w:pPr>
      <w:spacing w:before="100" w:beforeAutospacing="1" w:after="100" w:afterAutospacing="1"/>
      <w:jc w:val="left"/>
    </w:pPr>
    <w:rPr>
      <w:rFonts w:eastAsiaTheme="minorEastAsia"/>
      <w:color w:val="auto"/>
      <w:sz w:val="24"/>
      <w:szCs w:val="24"/>
      <w:lang w:val="vi-VN" w:eastAsia="zh-CN"/>
    </w:rPr>
  </w:style>
  <w:style w:type="character" w:customStyle="1" w:styleId="bumpedfont15">
    <w:name w:val="bumpedfont15"/>
    <w:basedOn w:val="DefaultParagraphFont"/>
    <w:rsid w:val="00C70D5D"/>
  </w:style>
  <w:style w:type="character" w:customStyle="1" w:styleId="apple-converted-space">
    <w:name w:val="apple-converted-space"/>
    <w:basedOn w:val="DefaultParagraphFont"/>
    <w:rsid w:val="00C70D5D"/>
  </w:style>
  <w:style w:type="paragraph" w:styleId="NormalWeb">
    <w:name w:val="Normal (Web)"/>
    <w:basedOn w:val="Normal"/>
    <w:uiPriority w:val="99"/>
    <w:unhideWhenUsed/>
    <w:rsid w:val="00C70D5D"/>
    <w:pPr>
      <w:spacing w:before="100" w:beforeAutospacing="1" w:after="100" w:afterAutospacing="1"/>
      <w:jc w:val="left"/>
    </w:pPr>
    <w:rPr>
      <w:rFonts w:eastAsiaTheme="minorEastAsia"/>
      <w:color w:val="auto"/>
      <w:sz w:val="24"/>
      <w:szCs w:val="24"/>
      <w:lang w:val="vi-VN" w:eastAsia="zh-CN"/>
    </w:rPr>
  </w:style>
  <w:style w:type="paragraph" w:customStyle="1" w:styleId="s9">
    <w:name w:val="s9"/>
    <w:basedOn w:val="Normal"/>
    <w:rsid w:val="00C70D5D"/>
    <w:pPr>
      <w:spacing w:before="100" w:beforeAutospacing="1" w:after="100" w:afterAutospacing="1"/>
      <w:jc w:val="left"/>
    </w:pPr>
    <w:rPr>
      <w:rFonts w:eastAsiaTheme="minorEastAsia"/>
      <w:color w:val="auto"/>
      <w:sz w:val="24"/>
      <w:szCs w:val="24"/>
      <w:lang w:val="vi-VN" w:eastAsia="zh-CN"/>
    </w:rPr>
  </w:style>
  <w:style w:type="paragraph" w:styleId="Header">
    <w:name w:val="header"/>
    <w:basedOn w:val="Normal"/>
    <w:link w:val="HeaderChar"/>
    <w:uiPriority w:val="99"/>
    <w:unhideWhenUsed/>
    <w:rsid w:val="00F6225E"/>
    <w:pPr>
      <w:tabs>
        <w:tab w:val="center" w:pos="4513"/>
        <w:tab w:val="right" w:pos="9026"/>
      </w:tabs>
      <w:spacing w:after="0"/>
    </w:pPr>
  </w:style>
  <w:style w:type="character" w:customStyle="1" w:styleId="HeaderChar">
    <w:name w:val="Header Char"/>
    <w:basedOn w:val="DefaultParagraphFont"/>
    <w:link w:val="Header"/>
    <w:uiPriority w:val="99"/>
    <w:rsid w:val="00F6225E"/>
    <w:rPr>
      <w:color w:val="000000"/>
      <w:sz w:val="28"/>
      <w:szCs w:val="28"/>
    </w:rPr>
  </w:style>
  <w:style w:type="paragraph" w:styleId="Footer">
    <w:name w:val="footer"/>
    <w:basedOn w:val="Normal"/>
    <w:link w:val="FooterChar"/>
    <w:uiPriority w:val="99"/>
    <w:unhideWhenUsed/>
    <w:rsid w:val="00F6225E"/>
    <w:pPr>
      <w:tabs>
        <w:tab w:val="center" w:pos="4513"/>
        <w:tab w:val="right" w:pos="9026"/>
      </w:tabs>
      <w:spacing w:after="0"/>
    </w:pPr>
  </w:style>
  <w:style w:type="character" w:customStyle="1" w:styleId="FooterChar">
    <w:name w:val="Footer Char"/>
    <w:basedOn w:val="DefaultParagraphFont"/>
    <w:link w:val="Footer"/>
    <w:uiPriority w:val="99"/>
    <w:rsid w:val="00F6225E"/>
    <w:rPr>
      <w:color w:val="000000"/>
      <w:sz w:val="28"/>
      <w:szCs w:val="28"/>
    </w:rPr>
  </w:style>
  <w:style w:type="character" w:customStyle="1" w:styleId="Heading2Char">
    <w:name w:val="Heading 2 Char"/>
    <w:basedOn w:val="DefaultParagraphFont"/>
    <w:link w:val="Heading2"/>
    <w:uiPriority w:val="9"/>
    <w:semiHidden/>
    <w:rsid w:val="00185B6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85B6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85B6B"/>
    <w:rPr>
      <w:rFonts w:asciiTheme="majorHAnsi" w:eastAsiaTheme="majorEastAsia" w:hAnsiTheme="majorHAnsi" w:cstheme="majorBidi"/>
      <w:i/>
      <w:iCs/>
      <w:color w:val="2F5496" w:themeColor="accent1" w:themeShade="BF"/>
      <w:sz w:val="28"/>
      <w:szCs w:val="28"/>
    </w:rPr>
  </w:style>
  <w:style w:type="character" w:customStyle="1" w:styleId="citation-114">
    <w:name w:val="citation-114"/>
    <w:basedOn w:val="DefaultParagraphFont"/>
    <w:rsid w:val="00185B6B"/>
  </w:style>
  <w:style w:type="character" w:styleId="Strong">
    <w:name w:val="Strong"/>
    <w:basedOn w:val="DefaultParagraphFont"/>
    <w:uiPriority w:val="22"/>
    <w:qFormat/>
    <w:rsid w:val="00185B6B"/>
    <w:rPr>
      <w:b/>
      <w:bCs/>
    </w:rPr>
  </w:style>
  <w:style w:type="character" w:customStyle="1" w:styleId="citation-113">
    <w:name w:val="citation-113"/>
    <w:basedOn w:val="DefaultParagraphFont"/>
    <w:rsid w:val="00185B6B"/>
  </w:style>
  <w:style w:type="character" w:customStyle="1" w:styleId="citation-112">
    <w:name w:val="citation-112"/>
    <w:basedOn w:val="DefaultParagraphFont"/>
    <w:rsid w:val="00185B6B"/>
  </w:style>
  <w:style w:type="character" w:customStyle="1" w:styleId="citation-111">
    <w:name w:val="citation-111"/>
    <w:basedOn w:val="DefaultParagraphFont"/>
    <w:rsid w:val="00185B6B"/>
  </w:style>
  <w:style w:type="character" w:customStyle="1" w:styleId="citation-110">
    <w:name w:val="citation-110"/>
    <w:basedOn w:val="DefaultParagraphFont"/>
    <w:rsid w:val="00185B6B"/>
  </w:style>
  <w:style w:type="character" w:customStyle="1" w:styleId="citation-109">
    <w:name w:val="citation-109"/>
    <w:basedOn w:val="DefaultParagraphFont"/>
    <w:rsid w:val="00185B6B"/>
  </w:style>
  <w:style w:type="character" w:customStyle="1" w:styleId="citation-108">
    <w:name w:val="citation-108"/>
    <w:basedOn w:val="DefaultParagraphFont"/>
    <w:rsid w:val="00185B6B"/>
  </w:style>
  <w:style w:type="character" w:customStyle="1" w:styleId="citation-107">
    <w:name w:val="citation-107"/>
    <w:basedOn w:val="DefaultParagraphFont"/>
    <w:rsid w:val="00185B6B"/>
  </w:style>
  <w:style w:type="character" w:customStyle="1" w:styleId="citation-106">
    <w:name w:val="citation-106"/>
    <w:basedOn w:val="DefaultParagraphFont"/>
    <w:rsid w:val="00185B6B"/>
  </w:style>
  <w:style w:type="character" w:customStyle="1" w:styleId="citation-105">
    <w:name w:val="citation-105"/>
    <w:basedOn w:val="DefaultParagraphFont"/>
    <w:rsid w:val="00185B6B"/>
  </w:style>
  <w:style w:type="character" w:customStyle="1" w:styleId="citation-104">
    <w:name w:val="citation-104"/>
    <w:basedOn w:val="DefaultParagraphFont"/>
    <w:rsid w:val="00185B6B"/>
  </w:style>
  <w:style w:type="character" w:customStyle="1" w:styleId="citation-103">
    <w:name w:val="citation-103"/>
    <w:basedOn w:val="DefaultParagraphFont"/>
    <w:rsid w:val="00185B6B"/>
  </w:style>
  <w:style w:type="character" w:customStyle="1" w:styleId="citation-102">
    <w:name w:val="citation-102"/>
    <w:basedOn w:val="DefaultParagraphFont"/>
    <w:rsid w:val="00185B6B"/>
  </w:style>
  <w:style w:type="character" w:customStyle="1" w:styleId="citation-101">
    <w:name w:val="citation-101"/>
    <w:basedOn w:val="DefaultParagraphFont"/>
    <w:rsid w:val="00185B6B"/>
  </w:style>
  <w:style w:type="character" w:customStyle="1" w:styleId="citation-100">
    <w:name w:val="citation-100"/>
    <w:basedOn w:val="DefaultParagraphFont"/>
    <w:rsid w:val="00185B6B"/>
  </w:style>
  <w:style w:type="character" w:customStyle="1" w:styleId="citation-99">
    <w:name w:val="citation-99"/>
    <w:basedOn w:val="DefaultParagraphFont"/>
    <w:rsid w:val="00185B6B"/>
  </w:style>
  <w:style w:type="character" w:customStyle="1" w:styleId="citation-98">
    <w:name w:val="citation-98"/>
    <w:basedOn w:val="DefaultParagraphFont"/>
    <w:rsid w:val="00185B6B"/>
  </w:style>
  <w:style w:type="character" w:customStyle="1" w:styleId="citation-97">
    <w:name w:val="citation-97"/>
    <w:basedOn w:val="DefaultParagraphFont"/>
    <w:rsid w:val="00185B6B"/>
  </w:style>
  <w:style w:type="character" w:customStyle="1" w:styleId="citation-96">
    <w:name w:val="citation-96"/>
    <w:basedOn w:val="DefaultParagraphFont"/>
    <w:rsid w:val="00185B6B"/>
  </w:style>
  <w:style w:type="character" w:customStyle="1" w:styleId="citation-93">
    <w:name w:val="citation-93"/>
    <w:basedOn w:val="DefaultParagraphFont"/>
    <w:rsid w:val="00185B6B"/>
  </w:style>
  <w:style w:type="character" w:customStyle="1" w:styleId="citation-92">
    <w:name w:val="citation-92"/>
    <w:basedOn w:val="DefaultParagraphFont"/>
    <w:rsid w:val="00185B6B"/>
  </w:style>
  <w:style w:type="character" w:customStyle="1" w:styleId="citation-91">
    <w:name w:val="citation-91"/>
    <w:basedOn w:val="DefaultParagraphFont"/>
    <w:rsid w:val="00185B6B"/>
  </w:style>
  <w:style w:type="character" w:customStyle="1" w:styleId="citation-90">
    <w:name w:val="citation-90"/>
    <w:basedOn w:val="DefaultParagraphFont"/>
    <w:rsid w:val="00185B6B"/>
  </w:style>
  <w:style w:type="character" w:customStyle="1" w:styleId="citation-89">
    <w:name w:val="citation-89"/>
    <w:basedOn w:val="DefaultParagraphFont"/>
    <w:rsid w:val="00185B6B"/>
  </w:style>
  <w:style w:type="character" w:customStyle="1" w:styleId="citation-88">
    <w:name w:val="citation-88"/>
    <w:basedOn w:val="DefaultParagraphFont"/>
    <w:rsid w:val="00185B6B"/>
  </w:style>
  <w:style w:type="character" w:customStyle="1" w:styleId="citation-86">
    <w:name w:val="citation-86"/>
    <w:basedOn w:val="DefaultParagraphFont"/>
    <w:rsid w:val="00185B6B"/>
  </w:style>
  <w:style w:type="character" w:customStyle="1" w:styleId="citation-85">
    <w:name w:val="citation-85"/>
    <w:basedOn w:val="DefaultParagraphFont"/>
    <w:rsid w:val="00185B6B"/>
  </w:style>
  <w:style w:type="character" w:customStyle="1" w:styleId="citation-84">
    <w:name w:val="citation-84"/>
    <w:basedOn w:val="DefaultParagraphFont"/>
    <w:rsid w:val="00185B6B"/>
  </w:style>
  <w:style w:type="character" w:customStyle="1" w:styleId="citation-81">
    <w:name w:val="citation-81"/>
    <w:basedOn w:val="DefaultParagraphFont"/>
    <w:rsid w:val="00185B6B"/>
  </w:style>
  <w:style w:type="character" w:customStyle="1" w:styleId="citation-79">
    <w:name w:val="citation-79"/>
    <w:basedOn w:val="DefaultParagraphFont"/>
    <w:rsid w:val="00185B6B"/>
  </w:style>
  <w:style w:type="character" w:customStyle="1" w:styleId="citation-78">
    <w:name w:val="citation-78"/>
    <w:basedOn w:val="DefaultParagraphFont"/>
    <w:rsid w:val="00185B6B"/>
  </w:style>
  <w:style w:type="character" w:styleId="FollowedHyperlink">
    <w:name w:val="FollowedHyperlink"/>
    <w:basedOn w:val="DefaultParagraphFont"/>
    <w:uiPriority w:val="99"/>
    <w:semiHidden/>
    <w:unhideWhenUsed/>
    <w:rsid w:val="001D08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429960">
      <w:bodyDiv w:val="1"/>
      <w:marLeft w:val="0"/>
      <w:marRight w:val="0"/>
      <w:marTop w:val="0"/>
      <w:marBottom w:val="0"/>
      <w:divBdr>
        <w:top w:val="none" w:sz="0" w:space="0" w:color="auto"/>
        <w:left w:val="none" w:sz="0" w:space="0" w:color="auto"/>
        <w:bottom w:val="none" w:sz="0" w:space="0" w:color="auto"/>
        <w:right w:val="none" w:sz="0" w:space="0" w:color="auto"/>
      </w:divBdr>
    </w:div>
    <w:div w:id="113464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c.png"/><Relationship Id="rId10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Lê Xuân Tân</cp:lastModifiedBy>
  <cp:revision>36</cp:revision>
  <cp:lastPrinted>2023-11-21T15:19:00Z</cp:lastPrinted>
  <dcterms:created xsi:type="dcterms:W3CDTF">2025-10-29T15:53:00Z</dcterms:created>
  <dcterms:modified xsi:type="dcterms:W3CDTF">2026-10-09T09:29:00Z</dcterms:modified>
</cp:coreProperties>
</file>