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C4E54"/>
          <w:sz w:val="36"/>
          <w:szCs w:val="36"/>
        </w:rPr>
        <w:t xml:space="preserve">H. pylori – Textbausteine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B7F80"/>
          <w:sz w:val="19"/>
          <w:szCs w:val="19"/>
        </w:rPr>
        <w:t xml:space="preserve">Dr. med. K. Koschny · Gastroenterologie · GFGB 2026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C4E54"/>
          <w:sz w:val="28"/>
          <w:szCs w:val="28"/>
        </w:rPr>
        <w:t xml:space="preserve">Baustein 1 – Screening Erstgradigverwandte bei Magenkarzinom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>Bei nachgewiesenem Magenkarzinom empfehlen wir entsprechend der aktuellen Leitlinien ein Screening erstgradig Verwandter auf Helicobacter pylori. Bei positivem Nachweis sollte eine Eradikation eingeleitet werden.</w:t>
      </w:r>
    </w:p>
    <w:p>
      <w:pPr>
        <w:spacing w:after="200" w:before="200"/>
      </w:pPr>
      <w:r>
        <w:rPr>
          <w:color w:val="c8dede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C4E54"/>
          <w:sz w:val="28"/>
          <w:szCs w:val="28"/>
        </w:rPr>
        <w:t xml:space="preserve">Baustein 2 – Positiver H. pylori-Nachweis (Routinefall)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Befund: Helicobacter-pylori-Infektion gesichert (Nachweis via [¹³C-Atemtest / Stuhl-Antigen / Histologie]).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>Empfehlung: Wir empfehlen eine Eradikationstherapie als Bismuth-Quadruple-Therapie (Pylera® × 10 Tage).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Eradikationskontrolle: ¹³C-Harnstoff-Atemtest frühestens 4 Wochen nach Therapieende; PPI-Pause mindestens 2 Wochen vor dem Test.</w:t>
      </w:r>
    </w:p>
    <w:p>
      <w:pPr>
        <w:spacing w:after="200" w:before="200"/>
      </w:pPr>
      <w:r>
        <w:rPr>
          <w:color w:val="c8dede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C4E54"/>
          <w:sz w:val="28"/>
          <w:szCs w:val="28"/>
        </w:rPr>
        <w:t>Baustein 3 – Probiotika begleitend zur Eradikationstherapie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>Begleitend zur Eradikationstherapie empfehlen wir den Einsatz von Probiotika – insbesondere bei Risikopatienten, z. B. nach vorherigem Therapieabbruch, bekannter Unverträglichkeit oder Rezidiv.</w:t>
      </w:r>
    </w:p>
    <w:p>
      <w:pPr>
        <w:spacing w:after="200" w:before="200"/>
      </w:pPr>
      <w:r>
        <w:rPr>
          <w:color w:val="c8dede"/>
          <w:sz w:val="18"/>
          <w:szCs w:val="18"/>
        </w:rPr>
        <w:t>Probiotika können die Eradikationsrate verbessern und gastrointestinale Nebenwirkungen der Antibiotikatherapie (Diarrhö, Übelkeit, Erbrechen) deutlich reduzieren. Gut geeignet sind Präparate auf Basis von Bifidobacterium longum, Lactobacillus-Spezies oder Saccharomyces boulardii. Einnahme für die Dauer der Therapie, idealerweise bereits einige Tage vorher beginnen.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C4E54"/>
          <w:sz w:val="28"/>
          <w:szCs w:val="28"/>
        </w:rPr>
        <w:t>Cave: Probiotika nicht zeitgleich mit dem Antibiotikum einnehmen – mindestens 2 Stunden Abstand einhalten.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sz w:val="22"/>
          <w:szCs w:val="22"/>
        </w:rPr>
        <w:t>─────────────────────────────────────────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b/>
          <w:i w:val="0"/>
          <w:sz w:val="22"/>
          <w:szCs w:val="22"/>
        </w:rPr>
        <w:t>Baustein 4 – Haushaltsmitglieder</w:t>
      </w:r>
    </w:p>
    <w:p>
      <w:pPr>
        <w:spacing w:after="80" w:before="60"/>
      </w:pPr>
      <w:r>
        <w:rPr>
          <w:rFonts w:ascii="Calibri" w:cs="Calibri" w:eastAsia="Calibri" w:hAnsi="Calibri"/>
          <w:i w:val="0"/>
          <w:iCs/>
          <w:color w:val="6B7F80"/>
          <w:sz w:val="19"/>
          <w:szCs w:val="19"/>
        </w:rPr>
        <w:t>Wir weisen darauf hin, dass H. pylori intrafamiliär übertragen werden kann. Ein routinemäßiges Screening asymptomatischer Haushaltsmitglieder ist leitliniengemäß nicht generell empfohlen. Eine Testung empfehlen wir bei Dyspepsie-Symptomatik, Herkunft aus einem Hochprävalenzland oder auf ausdrücklichen Patientenwunsch.</w:t>
        <w:br/>
        <w:br/>
        <w:t>Im Rahmen der Magenkrebs-Prävention empfehlen wir darüber hinaus eine gezielte Familienanamnese hinsichtlich gastraler Malignome. Bei entsprechender Familienanamnese (Magenkarzinom bei Erstgradigverwandten) befürworten wir ein Test-and-Treat-Vorgehen für H. pylori — auch bei asymptomatischen Angehörigen — als niedrigschwellige und evidenzbasierte Präventionsmaßnahme.</w:t>
      </w:r>
    </w:p>
    <w:p>
      <w:pPr>
        <w:spacing w:before="480"/>
      </w:pPr>
      <w:r>
        <w:rPr>
          <w:rFonts w:ascii="Calibri" w:cs="Calibri" w:eastAsia="Calibri" w:hAnsi="Calibri"/>
          <w:i/>
          <w:iCs/>
          <w:color w:val="6B7F80"/>
          <w:sz w:val="18"/>
          <w:szCs w:val="18"/>
        </w:rPr>
        <w:t xml:space="preserve">Dr. med. Kristin Koschny · Assistenzärztin Gastroenterologie · GFGB-Jahrestagung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2026-04-02T21:09:32.422Z</dcterms:created>
  <dcterms:modified xsi:type="dcterms:W3CDTF">2026-04-02T21:09:32.422Z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