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0"/>
          <w:szCs w:val="20"/>
          <w:color w:val="000000"/>
        </w:rPr>
        <w:t xml:space="preserve">Appendix 6: Spatially constrained Fixed-Fixed sensitivity.</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0"/>
          <w:szCs w:val="20"/>
          <w:color w:val="000000"/>
        </w:rPr>
        <w:t xml:space="preserve">This appendix checks whether the lower co-presence pattern changes when permutations are restricted within local spatial blocks. It contains the spatially constrained results, the block-count sensitivity check, and the block-assignment diagnostics.</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0"/>
          <w:szCs w:val="20"/>
          <w:color w:val="000000"/>
        </w:rPr>
        <w:t xml:space="preserve">Appendix 6A: Spatially constrained Fixed-Fixed sensitivity for the 3 grouped types.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2440"/>
        <w:gridCol w:w="2538"/>
        <w:gridCol w:w="2709"/>
        <w:gridCol w:w="2452"/>
        <w:gridCol w:w="1205"/>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Log Transformations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Graffiti Types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Observed MHI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Mean Permutated MHI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SD Permutated MHI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P Value</w:t>
            </w:r>
          </w:p>
        </w:tc>
      </w:tr>
      <w:tr>
        <w:trPr>
          <w:trHeight w:val="614"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No Transformation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0.329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5"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5" w:hRule="auto"/>
        </w:trPr>
        body 4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Square Root Transformation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5"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7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Log Transformation + 0.5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body10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Log Transformation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body11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body12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0"/>
          <w:szCs w:val="20"/>
          <w:color w:val="000000"/>
        </w:rPr>
        <w:t xml:space="preserve">This table checks whether the result changes when permutations are restricted within local spatial blocks. The lower co-presence pattern remains stable. Permutations are restricted within local spatial blocks while preserving segment totals and global type totals. The table reports observed MHI, spatially constrained null mean and SD from 1,000 permutations, and one-tailed p-values.</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0"/>
          <w:szCs w:val="20"/>
          <w:color w:val="000000"/>
        </w:rPr>
        <w:t xml:space="preserve">Appendix 6B: Block-count sensitivity for the spatially constrained Fixed-Fixed null model.</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364"/>
        <w:gridCol w:w="2281"/>
        <w:gridCol w:w="2049"/>
        <w:gridCol w:w="2440"/>
        <w:gridCol w:w="2538"/>
        <w:gridCol w:w="2709"/>
        <w:gridCol w:w="1205"/>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n_blocks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requested_blocks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realized_blocks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Graffiti Types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Observed MHI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Mean Permutated MHI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P Value</w:t>
            </w:r>
          </w:p>
        </w:tc>
      </w:tr>
      <w:tr>
        <w:trPr>
          <w:trHeight w:val="61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Tag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Masterpiece vs 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r>
        <w:trPr>
          <w:trHeight w:val="617"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Tag vs SITS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0.001</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0"/>
          <w:szCs w:val="20"/>
          <w:color w:val="000000"/>
        </w:rPr>
        <w:t xml:space="preserve">This table checks whether the spatially constrained result depends on the number of blocks. Requested grid settings are 10, 25, 50, 100 blocks. Realized occupied blocks may differ because some grid cells contain no analytic street segments.</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0"/>
          <w:szCs w:val="20"/>
          <w:color w:val="000000"/>
        </w:rPr>
        <w:t xml:space="preserve">Appendix 6C: Spatial-block assignment diagnostics.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281"/>
        <w:gridCol w:w="2049"/>
        <w:gridCol w:w="2037"/>
        <w:gridCol w:w="2416"/>
        <w:gridCol w:w="2086"/>
        <w:gridCol w:w="2208"/>
        <w:gridCol w:w="1658"/>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requested_blocks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realized_blocks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min_block_size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median_block_size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max_block_size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singleton_blocks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blocks_le_5</w:t>
            </w:r>
          </w:p>
        </w:tc>
      </w:tr>
      <w:tr>
        <w:trPr>
          <w:trHeight w:val="57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w:t>
            </w:r>
          </w:p>
        </w:tc>
      </w:tr>
      <w:tr>
        <w:trPr>
          <w:trHeight w:val="57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w:t>
            </w:r>
          </w:p>
        </w:tc>
      </w:tr>
      <w:tr>
        <w:trPr>
          <w:trHeight w:val="57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w:t>
            </w:r>
          </w:p>
        </w:tc>
      </w:tr>
      <w:tr>
        <w:trPr>
          <w:trHeight w:val="572"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13</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0"/>
          <w:szCs w:val="20"/>
          <w:color w:val="000000"/>
        </w:rPr>
        <w:t xml:space="preserve">This table reports how street segments are allocated across spatial blocks. The table reports the requested grid setting, realized occupied blocks, and the distribution of street segments across blocks.</w:t>
      </w:r>
    </w:p>
    <w:sectPr>
      <w:pgMar w:header="708" w:bottom="864" w:top="864" w:right="864" w:left="864" w:footer="708"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2026-06-24T18:06:54Z</dcterms:modified>
  <cp:category/>
</cp:coreProperties>
</file>