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10: Graffiti-Type Misclassification Sensitivity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A10.1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Simulated Graffiti-Type Misclassification Sensitivity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6"/>
        <w:gridCol w:w="844"/>
        <w:gridCol w:w="1470"/>
        <w:gridCol w:w="1443"/>
        <w:gridCol w:w="1083"/>
        <w:gridCol w:w="1347"/>
        <w:gridCol w:w="841"/>
        <w:gridCol w:w="1494"/>
        <w:gridCol w:w="1283"/>
      </w:tblGrid>
      <w:tr>
        <w:trPr>
          <w:trHeight w:val="37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Error 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re-estimations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4"/>
                <w:szCs w:val="14"/>
                <w:color w:val="000000"/>
              </w:rPr>
              <w:t xml:space="preserve">p &lt; .05, n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4"/>
                <w:szCs w:val="14"/>
                <w:color w:val="000000"/>
              </w:rPr>
              <w:t xml:space="preserve">Observed &lt; null,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4"/>
                <w:szCs w:val="14"/>
                <w:color w:val="000000"/>
              </w:rPr>
              <w:t xml:space="preserve">p range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Observed MHI range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Deficit range (%)</w:t>
            </w:r>
          </w:p>
        </w:tc>
      </w:tr>
      <w:tr>
        <w:trPr>
          <w:trHeight w:val="37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.211-.264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25.1 to 37.6</w:t>
            </w:r>
          </w:p>
        </w:tc>
      </w:tr>
      <w:tr>
        <w:trPr>
          <w:trHeight w:val="37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.162-.190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37.1 to 44.3</w:t>
            </w:r>
          </w:p>
        </w:tc>
      </w:tr>
      <w:tr>
        <w:trPr>
          <w:trHeight w:val="37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.741-.761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7.7 to 9.8</w:t>
            </w:r>
          </w:p>
        </w:tc>
      </w:tr>
      <w:tr>
        <w:trPr>
          <w:trHeight w:val="37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.279-.349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15.0 to 26.7</w:t>
            </w:r>
          </w:p>
        </w:tc>
      </w:tr>
      <w:tr>
        <w:trPr>
          <w:trHeight w:val="37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.211-.270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25.7 to 36.5</w:t>
            </w:r>
          </w:p>
        </w:tc>
      </w:tr>
      <w:tr>
        <w:trPr>
          <w:trHeight w:val="3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.789-.808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4.3 to 6.3</w:t>
            </w:r>
          </w:p>
        </w:tc>
      </w:tr>
      <w:tr>
        <w:trPr>
          <w:trHeight w:val="3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.305-.370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13.8 to 23.0</w:t>
            </w:r>
          </w:p>
        </w:tc>
      </w:tr>
      <w:tr>
        <w:trPr>
          <w:trHeight w:val="3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.244-.302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23.9 to 33.4</w:t>
            </w:r>
          </w:p>
        </w:tc>
      </w:tr>
      <w:tr>
        <w:trPr>
          <w:trHeight w:val="3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.820-.836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to 4.4</w:t>
            </w:r>
          </w:p>
        </w:tc>
      </w:tr>
      <w:tr>
        <w:trPr>
          <w:trHeight w:val="37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.418-.478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9.8 to 21.1</w:t>
            </w:r>
          </w:p>
        </w:tc>
      </w:tr>
      <w:tr>
        <w:trPr>
          <w:trHeight w:val="37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.378-.431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10.5 to 17.5</w:t>
            </w:r>
          </w:p>
        </w:tc>
      </w:tr>
      <w:tr>
        <w:trPr>
          <w:trHeight w:val="37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.714-.731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9.8 to 11.7</w:t>
            </w:r>
          </w:p>
        </w:tc>
      </w:tr>
      <w:tr>
        <w:trPr>
          <w:trHeight w:val="3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.556-.597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5.3 to 10.6</w:t>
            </w:r>
          </w:p>
        </w:tc>
      </w:tr>
      <w:tr>
        <w:trPr>
          <w:trHeight w:val="37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.533-.578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4.4 to 8.7</w:t>
            </w:r>
          </w:p>
        </w:tc>
      </w:tr>
      <w:tr>
        <w:trPr>
          <w:trHeight w:val="3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.744-.759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 to 8.9</w:t>
            </w:r>
          </w:p>
        </w:tc>
      </w:tr>
      <w:tr>
        <w:trPr>
          <w:trHeight w:val="37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.623-.675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 to 8.0</w:t>
            </w:r>
          </w:p>
        </w:tc>
      </w:tr>
      <w:tr>
        <w:trPr>
          <w:trHeight w:val="37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.612-.673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 to 5.9</w:t>
            </w:r>
          </w:p>
        </w:tc>
      </w:tr>
      <w:tr>
        <w:trPr>
          <w:trHeight w:val="378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Tag vs SITS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.005-.005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.758-.785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 to 7.9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Each row summarises 20 re-estimations with 199 Fixed-Fixed permutations per re-estimation. The lower-tail p-value is (b + 1)/(199 + 1), where b is the number of permuted MHI values less than or equal to the observed MHI. The deficit is 100 x (null mean MHI - observed MHI)/null mean MHI; positive values indicate less co-presence than the null mean. Classification probabilities are assumptions, not validation estimates.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A10.2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Assumed Classification-Transition Probabilities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2"/>
        <w:gridCol w:w="921"/>
        <w:gridCol w:w="1153"/>
        <w:gridCol w:w="1086"/>
        <w:gridCol w:w="633"/>
        <w:gridCol w:w="584"/>
      </w:tblGrid>
      <w:tr>
        <w:trPr>
          <w:trHeight w:val="39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Error 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Original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</w:t>
            </w:r>
          </w:p>
        </w:tc>
      </w:tr>
      <w:tr>
        <w:trPr>
          <w:trHeight w:val="396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.000</w:t>
            </w:r>
          </w:p>
        </w:tc>
      </w:tr>
      <w:tr>
        <w:trPr>
          <w:trHeight w:val="3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</w:tr>
      <w:tr>
        <w:trPr>
          <w:trHeight w:val="39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.950</w:t>
            </w:r>
          </w:p>
        </w:tc>
      </w:tr>
      <w:tr>
        <w:trPr>
          <w:trHeight w:val="3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.000</w:t>
            </w:r>
          </w:p>
        </w:tc>
      </w:tr>
      <w:tr>
        <w:trPr>
          <w:trHeight w:val="39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</w:tr>
      <w:tr>
        <w:trPr>
          <w:trHeight w:val="3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.900</w:t>
            </w:r>
          </w:p>
        </w:tc>
      </w:tr>
      <w:tr>
        <w:trPr>
          <w:trHeight w:val="3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.000</w:t>
            </w:r>
          </w:p>
        </w:tc>
      </w:tr>
      <w:tr>
        <w:trPr>
          <w:trHeight w:val="3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</w:tr>
      <w:tr>
        <w:trPr>
          <w:trHeight w:val="3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Adjacent boundary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.850</w:t>
            </w:r>
          </w:p>
        </w:tc>
      </w:tr>
      <w:tr>
        <w:trPr>
          <w:trHeight w:val="3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</w:tr>
      <w:tr>
        <w:trPr>
          <w:trHeight w:val="3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</w:tr>
      <w:tr>
        <w:trPr>
          <w:trHeight w:val="3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.950</w:t>
            </w:r>
          </w:p>
        </w:tc>
      </w:tr>
      <w:tr>
        <w:trPr>
          <w:trHeight w:val="3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</w:tr>
      <w:tr>
        <w:trPr>
          <w:trHeight w:val="3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</w:tr>
      <w:tr>
        <w:trPr>
          <w:trHeight w:val="3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.900</w:t>
            </w:r>
          </w:p>
        </w:tc>
      </w:tr>
      <w:tr>
        <w:trPr>
          <w:trHeight w:val="3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</w:tr>
      <w:tr>
        <w:trPr>
          <w:trHeight w:val="3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</w:tr>
      <w:tr>
        <w:trPr>
          <w:trHeight w:val="396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Diffuse with cross-pole bleed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Tag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.075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.850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Rows identify the original type; the three type columns give unconditional reassignment probabilities. Each off-diagonal value equals the error rate times an assumed conditional allocation probability.</w:t>
      </w:r>
    </w:p>
    <w:sectPr>
      <w:pgMar w:header="708" w:bottom="864" w:top="864" w:right="864" w:left="864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2026-09-24T15:43:30Z</dcterms:modified>
  <cp:category/>
</cp:coreProperties>
</file>