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28"/>
          <w:szCs w:val="28"/>
          <w:color w:val="000000"/>
        </w:rPr>
        <w:t xml:space="preserve">Appendix 12: Robustness Check Excluding Masterpiece-Containing Street Segments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A12.1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Two-Type Fixed-Fixed Check After Excluding Masterpiece Segments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4"/>
        <w:gridCol w:w="1204"/>
        <w:gridCol w:w="1389"/>
        <w:gridCol w:w="1434"/>
        <w:gridCol w:w="1254"/>
        <w:gridCol w:w="766"/>
      </w:tblGrid>
      <w:tr>
        <w:trPr>
          <w:trHeight w:val="378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Transformation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Pair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Observed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 null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SD null MHI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</w:tr>
      <w:tr>
        <w:trPr>
          <w:trHeight w:val="41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Square root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  <w:tr>
        <w:trPr>
          <w:trHeight w:val="414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Log(x + 1)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vs SITS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.666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.777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.006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.001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This check repeats the MHI Fixed-Fixed test for Tag vs SITS after excluding all segments with at least one masterpiece. The null matrices are regenerated from the reduced two-type matrix and preserve its segment totals and its Tag and SITS totals. Based on 1,000 Fixed-Fixed permutations.</w:t>
      </w:r>
    </w:p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Table A12.2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Segment and Item Counts for the Exclusion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77"/>
        <w:gridCol w:w="744"/>
      </w:tblGrid>
      <w:tr>
        <w:trPr>
          <w:trHeight w:val="37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Count</w:t>
            </w:r>
          </w:p>
        </w:tc>
      </w:tr>
      <w:tr>
        <w:trPr>
          <w:trHeight w:val="414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Analytic segments (3-type main model)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1,640</w:t>
            </w:r>
          </w:p>
        </w:tc>
      </w:tr>
      <w:tr>
        <w:trPr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Segments containing at least one masterpiece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</w:t>
            </w:r>
          </w:p>
        </w:tc>
      </w:tr>
      <w:tr>
        <w:trPr>
          <w:trHeight w:val="4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Segments retained after excluding masterpiece segments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1,557</w:t>
            </w:r>
          </w:p>
        </w:tc>
      </w:tr>
      <w:tr>
        <w:trPr>
          <w:trHeight w:val="4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Tag items in retained segments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8,884</w:t>
            </w:r>
          </w:p>
        </w:tc>
      </w:tr>
      <w:tr>
        <w:trPr>
          <w:trHeight w:val="414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SITS items in retained segments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1,900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z w:val="20"/>
          <w:szCs w:val="20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20"/>
          <w:szCs w:val="20"/>
          <w:color w:val="000000"/>
        </w:rPr>
        <w:t xml:space="preserve">Counts report how many street segments and items remain after exclusion.</w:t>
      </w:r>
    </w:p>
    <w:sectPr>
      <w:pgMar w:header="708" w:bottom="1440" w:top="1440" w:right="1440" w:left="1440" w:footer="708" w:gutter="0"/>
      <w:pgSz w:h="16838" w:w="11906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2026-09-24T15:43:34Z</dcterms:modified>
  <cp:category/>
</cp:coreProperties>
</file>