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Times New Roman" w:hAnsi="Times New Roman"/>
          <w:color w:val="000000"/>
        </w:rPr>
        <w:t>Motivation Letter for Scientific Staff Position</w:t>
      </w:r>
    </w:p>
    <w:p>
      <w:pPr>
        <w:pStyle w:val="Heading1"/>
      </w:pPr>
      <w:r>
        <w:rPr>
          <w:rFonts w:ascii="Times New Roman" w:hAnsi="Times New Roman"/>
          <w:color w:val="000000"/>
        </w:rPr>
        <w:t>Developing Digital Learning Paths in Dodona for Criminology Students</w:t>
      </w:r>
    </w:p>
    <w:p>
      <w:r>
        <w:t>Dear Members of the Selection Committee,</w:t>
      </w:r>
    </w:p>
    <w:p>
      <w:r>
        <w:rPr>
          <w:b w:val="0"/>
        </w:rPr>
        <w:t xml:space="preserve">I am writing to express my interest in the Scientific Staff position developing digital learning paths in Dodona for criminology students at Ghent University. This role aligns perfectly with my expertise in </w:t>
      </w:r>
      <w:r>
        <w:rPr>
          <w:b/>
        </w:rPr>
        <w:t>quantitative criminology</w:t>
      </w:r>
      <w:r>
        <w:rPr>
          <w:b w:val="0"/>
        </w:rPr>
        <w:t xml:space="preserve">, experience in </w:t>
      </w:r>
      <w:r>
        <w:rPr>
          <w:b/>
        </w:rPr>
        <w:t>statistics education</w:t>
      </w:r>
      <w:r>
        <w:rPr>
          <w:b w:val="0"/>
        </w:rPr>
        <w:t xml:space="preserve">, and commitment to </w:t>
      </w:r>
      <w:r>
        <w:rPr>
          <w:b/>
        </w:rPr>
        <w:t>technology-enhanced learning</w:t>
      </w:r>
      <w:r>
        <w:rPr>
          <w:b w:val="0"/>
        </w:rPr>
        <w:t>.</w:t>
      </w:r>
    </w:p>
    <w:p>
      <w:r>
        <w:rPr>
          <w:b w:val="0"/>
        </w:rPr>
        <w:t xml:space="preserve">As a PhD holder in Criminology and current postdoctoral researcher in quantitative criminology at </w:t>
      </w:r>
      <w:r>
        <w:rPr>
          <w:b/>
        </w:rPr>
        <w:t>our faculty</w:t>
      </w:r>
      <w:r>
        <w:rPr>
          <w:b w:val="0"/>
        </w:rPr>
        <w:t xml:space="preserve">, my research has led to publications in journals such as Quantitative Journal of Criminology, focusing on crime location choice and spatial analysis. My teaching experience with undergraduate students in India and master's students at </w:t>
      </w:r>
      <w:r>
        <w:rPr>
          <w:b/>
        </w:rPr>
        <w:t>UGent</w:t>
      </w:r>
      <w:r>
        <w:rPr>
          <w:b w:val="0"/>
        </w:rPr>
        <w:t xml:space="preserve"> has given me insight into how criminology students engage with statistical material and which pedagogical approaches best support their learning.</w:t>
      </w:r>
    </w:p>
    <w:p>
      <w:r>
        <w:rPr>
          <w:b w:val="0"/>
        </w:rPr>
        <w:t xml:space="preserve">From my experience, I've observed that criminology students often come from social science backgrounds with limited quantitative training. Many experience </w:t>
      </w:r>
      <w:r>
        <w:rPr>
          <w:b/>
        </w:rPr>
        <w:t>statistical anxiety</w:t>
      </w:r>
      <w:r>
        <w:rPr>
          <w:b w:val="0"/>
        </w:rPr>
        <w:t xml:space="preserve"> due to earlier negative experiences with mathematics. I've found that instruction becomes more effective when statistical concepts are presented through </w:t>
      </w:r>
      <w:r>
        <w:rPr>
          <w:b/>
        </w:rPr>
        <w:t>criminologically relevant examples</w:t>
      </w:r>
      <w:r>
        <w:rPr>
          <w:b w:val="0"/>
        </w:rPr>
        <w:t xml:space="preserve"> rather than abstract contexts. This approach improves conceptual clarity and promotes learning by anchoring statistical methods in real-world applications.</w:t>
      </w:r>
    </w:p>
    <w:p>
      <w:r>
        <w:rPr>
          <w:b w:val="0"/>
        </w:rPr>
        <w:t xml:space="preserve">My </w:t>
      </w:r>
      <w:r>
        <w:rPr>
          <w:b/>
        </w:rPr>
        <w:t>technical skills</w:t>
      </w:r>
      <w:r>
        <w:rPr>
          <w:b w:val="0"/>
        </w:rPr>
        <w:t xml:space="preserve"> directly support this role's requirements. I regularly use </w:t>
      </w:r>
      <w:r>
        <w:rPr>
          <w:b/>
        </w:rPr>
        <w:t>R</w:t>
      </w:r>
      <w:r>
        <w:rPr>
          <w:b w:val="0"/>
        </w:rPr>
        <w:t xml:space="preserve"> for data analysis, visualization, and developing interactive materials. I have hands-on experience with </w:t>
      </w:r>
      <w:r>
        <w:rPr>
          <w:b/>
        </w:rPr>
        <w:t>GitHub</w:t>
      </w:r>
      <w:r>
        <w:rPr>
          <w:b w:val="0"/>
        </w:rPr>
        <w:t xml:space="preserve"> ([https://github.com/KKural/stats-course-dodona/tree/main](https://github.com/KKural/stats-course-dodona/tree/main)) and am familiar with HTML and JavaScript for enhancing interactivity – skills essential for creating structured, responsive Dodona exercises.</w:t>
      </w:r>
    </w:p>
    <w:p>
      <w:r>
        <w:rPr>
          <w:b w:val="0"/>
        </w:rPr>
        <w:t xml:space="preserve">To demonstrate my approach, I've developed 15 multiple-choice Dodona exercises ([https://dodona.be/en/courses/5044/?secret=ehRWS](https://dodona.be/en/courses/5044/?secret=ehRWS) - login through UGent account to see the prototype exercises) that integrate statistical principles with criminologically relevant scenarios. The exercises include questions on burglary rates across districts, exploring correlations between unemployment and crime, and interpreting official crime statistics. This approach improves student engagement through </w:t>
      </w:r>
      <w:r>
        <w:rPr>
          <w:b/>
        </w:rPr>
        <w:t>disciplinary relevance</w:t>
      </w:r>
      <w:r>
        <w:rPr>
          <w:b w:val="0"/>
        </w:rPr>
        <w:t>, supports knowledge transfer to applied settings, and reduces cognitive load by situating abstract concepts in meaningful examples. All files used to create these exercises are available in my GitHub repository ([https://github.com/KKural/stats-course-dodona/tree/main](https://github.com/KKural/stats-course-dodona/tree/main)).</w:t>
      </w:r>
    </w:p>
    <w:p>
      <w:r>
        <w:rPr>
          <w:b w:val="0"/>
        </w:rPr>
        <w:t xml:space="preserve">What distinguishes my contribution is the integration of </w:t>
      </w:r>
      <w:r>
        <w:rPr>
          <w:b/>
        </w:rPr>
        <w:t>technical functionality</w:t>
      </w:r>
      <w:r>
        <w:rPr>
          <w:b w:val="0"/>
        </w:rPr>
        <w:t xml:space="preserve"> with </w:t>
      </w:r>
      <w:r>
        <w:rPr>
          <w:b/>
        </w:rPr>
        <w:t>sound pedagogical design</w:t>
      </w:r>
      <w:r>
        <w:rPr>
          <w:b w:val="0"/>
        </w:rPr>
        <w:t>. The exercises are crafted to address common misconceptions in statistics through targeted feedback and practical tips. For example, exercises on correlation explicitly clarify that a statistically significant relationship between neighborhood disorder and crime does not necessarily imply causation, helping students avoid this common interpretive error. The Dutch-language tips provide contextual reminders (e.g., "Een correlatie van 0,7 tussen werkloosheid en misdaad betekent een sterk verband, maar nog geen causaal verband") that guide students toward proper interpretation while carefully constructed answer options reflect and address typical student errors.</w:t>
      </w:r>
    </w:p>
    <w:p>
      <w:r>
        <w:t>The intersection of my criminological expertise, teaching experience, and programming proficiency enables me to create learning materials that are not only technically correct but educationally meaningful and aligned with criminology students' needs.</w:t>
      </w:r>
    </w:p>
    <w:p>
      <w:r>
        <w:rPr>
          <w:b w:val="0"/>
        </w:rPr>
        <w:t xml:space="preserve">I have also applied for the Praktijkassistent position (ref. 202506/RE23/PA/003) in </w:t>
      </w:r>
      <w:r>
        <w:rPr>
          <w:b/>
        </w:rPr>
        <w:t>our department</w:t>
      </w:r>
      <w:r>
        <w:rPr>
          <w:b w:val="0"/>
        </w:rPr>
        <w:t>. I view these roles as complementary: developing digital learning paths in this position while directly applying these concepts through guided exercises and personalized assessment in the Praktijkassistent role. This integrated approach would create a seamless learning journey for students while establishing a continuous improvement cycle where classroom insights inform digital learning materials.</w:t>
      </w:r>
    </w:p>
    <w:p>
      <w:r>
        <w:rPr>
          <w:b w:val="0"/>
        </w:rPr>
        <w:t xml:space="preserve">To elaborate on my approach, I've included a supporting document titled "Dodona Learning Path: Pedagogical &amp; Technical Overview" that details my application of scaffolding techniques, Bloom's Taxonomy, and student-centered design principles. This document illustrates how I've designed a progressive learning path through the </w:t>
      </w:r>
      <w:r>
        <w:rPr>
          <w:b/>
        </w:rPr>
        <w:t>15 exercises</w:t>
      </w:r>
      <w:r>
        <w:rPr>
          <w:b w:val="0"/>
        </w:rPr>
        <w:t>, ensuring that:</w:t>
      </w:r>
    </w:p>
    <w:p>
      <w:pPr>
        <w:pStyle w:val="ListBullet"/>
      </w:pPr>
      <w:r>
        <w:rPr>
          <w:b w:val="0"/>
        </w:rPr>
        <w:t xml:space="preserve">Questions build systematically through </w:t>
      </w:r>
      <w:r>
        <w:rPr>
          <w:b/>
        </w:rPr>
        <w:t>cognitive levels</w:t>
      </w:r>
      <w:r>
        <w:rPr>
          <w:b w:val="0"/>
        </w:rPr>
        <w:t>, from Remember (measurement levels, descriptive vs. inferential) through Understanding, Application, Analysis, and Evaluation, to Creation (research design).</w:t>
      </w:r>
    </w:p>
    <w:p>
      <w:pPr>
        <w:pStyle w:val="ListBullet"/>
      </w:pPr>
      <w:r>
        <w:rPr>
          <w:b w:val="0"/>
        </w:rPr>
        <w:t xml:space="preserve">Each question addresses specific </w:t>
      </w:r>
      <w:r>
        <w:rPr>
          <w:b/>
        </w:rPr>
        <w:t>learning intentions</w:t>
      </w:r>
      <w:r>
        <w:rPr>
          <w:b w:val="0"/>
        </w:rPr>
        <w:t xml:space="preserve"> that align with course objectives while targeting common misconceptions.</w:t>
      </w:r>
    </w:p>
    <w:p>
      <w:pPr>
        <w:pStyle w:val="ListBullet"/>
      </w:pPr>
      <w:r>
        <w:rPr>
          <w:b w:val="0"/>
        </w:rPr>
        <w:t xml:space="preserve">The exercises incorporate </w:t>
      </w:r>
      <w:r>
        <w:rPr>
          <w:b/>
        </w:rPr>
        <w:t>scaffolding techniques</w:t>
      </w:r>
      <w:r>
        <w:rPr>
          <w:b w:val="0"/>
        </w:rPr>
        <w:t xml:space="preserve"> including multi-level hints, targeted feedback, and visual explanations.</w:t>
      </w:r>
    </w:p>
    <w:p>
      <w:pPr>
        <w:pStyle w:val="ListBullet"/>
      </w:pPr>
      <w:r>
        <w:rPr>
          <w:b w:val="0"/>
        </w:rPr>
        <w:t xml:space="preserve">Content is contextualized within </w:t>
      </w:r>
      <w:r>
        <w:rPr>
          <w:b/>
        </w:rPr>
        <w:t>criminologically relevant scenarios</w:t>
      </w:r>
      <w:r>
        <w:rPr>
          <w:b w:val="0"/>
        </w:rPr>
        <w:t xml:space="preserve"> such as analyzing burglary rates, interpreting crime statistics, and evaluating relationships between socioeconomic factors and crime.</w:t>
      </w:r>
    </w:p>
    <w:p>
      <w:r>
        <w:rPr>
          <w:b w:val="0"/>
        </w:rPr>
        <w:t xml:space="preserve">Beyond content development, I bring firsthand experience with the Dodona platform, having built and refined criminology-specific exercises with interactive media and auto-graded feedback. My understanding of </w:t>
      </w:r>
      <w:r>
        <w:rPr>
          <w:b/>
        </w:rPr>
        <w:t>our departmental workflows</w:t>
      </w:r>
      <w:r>
        <w:rPr>
          <w:b w:val="0"/>
        </w:rPr>
        <w:t xml:space="preserve"> from three years of contributing to lectures, internship supervision, supervising bachelor and master theses, and course support positions me to collaborate efficiently with course coordinators. Having already established productive working relationships with many colleagues in our department, I can seamlessly integrate into the team and contribute effectively from day one, with a clear understanding of the department's culture and collaborative work environment.</w:t>
      </w:r>
    </w:p>
    <w:p>
      <w:r>
        <w:t>With Dutch NT2 A2 certification and current enrollment in A3 level courses, I can contribute to developing accessible learning materials and am committed to improving my language proficiency further.</w:t>
      </w:r>
    </w:p>
    <w:p>
      <w:r>
        <w:t>In summary, I offer a unique combination of criminology-specific content knowledge, technical expertise in statistical programming, and practical experience in student-centered teaching. I look forward to discussing how I can contribute to this innovative project.</w:t>
      </w:r>
    </w:p>
    <w:p>
      <w:r>
        <w:t xml:space="preserve">Sincerely,  </w:t>
      </w:r>
    </w:p>
    <w:p>
      <w:r>
        <w:t>Dr. Kuralarasan Kumar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60" w:line="276" w:lineRule="auto"/>
    </w:pPr>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120"/>
      <w:outlineLvl w:val="0"/>
    </w:pPr>
    <w:rPr>
      <w:rFonts w:asciiTheme="majorHAnsi" w:eastAsiaTheme="majorEastAsia" w:hAnsiTheme="majorHAnsi" w:cstheme="majorBidi" w:ascii="Times New Roman" w:hAnsi="Times New Roman"/>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40" w:after="120"/>
      <w:outlineLvl w:val="1"/>
    </w:pPr>
    <w:rPr>
      <w:rFonts w:asciiTheme="majorHAnsi" w:eastAsiaTheme="majorEastAsia" w:hAnsiTheme="majorHAnsi" w:cstheme="majorBidi" w:ascii="Times New Roman" w:hAnsi="Times New Roman"/>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40" w:after="120"/>
      <w:outlineLvl w:val="2"/>
    </w:pPr>
    <w:rPr>
      <w:rFonts w:asciiTheme="majorHAnsi" w:eastAsiaTheme="majorEastAsia" w:hAnsiTheme="majorHAnsi" w:cstheme="majorBidi" w:ascii="Times New Roman" w:hAnsi="Times New Roman"/>
      <w:b/>
      <w:bCs/>
      <w:color w:val="000000"/>
      <w:sz w:val="26"/>
    </w:rPr>
  </w:style>
  <w:style w:type="paragraph" w:styleId="Heading4">
    <w:name w:val="heading 4"/>
    <w:basedOn w:val="Normal"/>
    <w:next w:val="Normal"/>
    <w:link w:val="Heading4Char"/>
    <w:uiPriority w:val="9"/>
    <w:semiHidden/>
    <w:unhideWhenUsed/>
    <w:qFormat/>
    <w:rsid w:val="00FC693F"/>
    <w:pPr>
      <w:keepNext/>
      <w:keepLines/>
      <w:spacing w:before="240" w:after="120"/>
      <w:outlineLvl w:val="3"/>
    </w:pPr>
    <w:rPr>
      <w:rFonts w:asciiTheme="majorHAnsi" w:eastAsiaTheme="majorEastAsia" w:hAnsiTheme="majorHAnsi" w:cstheme="majorBidi" w:ascii="Times New Roman" w:hAnsi="Times New Roman"/>
      <w:b/>
      <w:bCs/>
      <w:i/>
      <w:iCs/>
      <w:color w:val="000000"/>
      <w:sz w:val="26"/>
    </w:rPr>
  </w:style>
  <w:style w:type="paragraph" w:styleId="Heading5">
    <w:name w:val="heading 5"/>
    <w:basedOn w:val="Normal"/>
    <w:next w:val="Normal"/>
    <w:link w:val="Heading5Char"/>
    <w:uiPriority w:val="9"/>
    <w:semiHidden/>
    <w:unhideWhenUsed/>
    <w:qFormat/>
    <w:rsid w:val="00FC693F"/>
    <w:pPr>
      <w:keepNext/>
      <w:keepLines/>
      <w:spacing w:before="240" w:after="120"/>
      <w:outlineLvl w:val="4"/>
    </w:pPr>
    <w:rPr>
      <w:rFonts w:asciiTheme="majorHAnsi" w:eastAsiaTheme="majorEastAsia" w:hAnsiTheme="majorHAnsi" w:cstheme="majorBidi" w:ascii="Times New Roman" w:hAnsi="Times New Roman"/>
      <w:b/>
      <w:color w:val="000000"/>
      <w:sz w:val="26"/>
    </w:rPr>
  </w:style>
  <w:style w:type="paragraph" w:styleId="Heading6">
    <w:name w:val="heading 6"/>
    <w:basedOn w:val="Normal"/>
    <w:next w:val="Normal"/>
    <w:link w:val="Heading6Char"/>
    <w:uiPriority w:val="9"/>
    <w:semiHidden/>
    <w:unhideWhenUsed/>
    <w:qFormat/>
    <w:rsid w:val="00FC693F"/>
    <w:pPr>
      <w:keepNext/>
      <w:keepLines/>
      <w:spacing w:before="240" w:after="120"/>
      <w:outlineLvl w:val="5"/>
    </w:pPr>
    <w:rPr>
      <w:rFonts w:asciiTheme="majorHAnsi" w:eastAsiaTheme="majorEastAsia" w:hAnsiTheme="majorHAnsi" w:cstheme="majorBidi" w:ascii="Times New Roman" w:hAnsi="Times New Roman"/>
      <w:b/>
      <w:i/>
      <w:iCs/>
      <w:color w:val="000000"/>
      <w:sz w:val="26"/>
    </w:rPr>
  </w:style>
  <w:style w:type="paragraph" w:styleId="Heading7">
    <w:name w:val="heading 7"/>
    <w:basedOn w:val="Normal"/>
    <w:next w:val="Normal"/>
    <w:link w:val="Heading7Char"/>
    <w:uiPriority w:val="9"/>
    <w:semiHidden/>
    <w:unhideWhenUsed/>
    <w:qFormat/>
    <w:rsid w:val="00FC693F"/>
    <w:pPr>
      <w:keepNext/>
      <w:keepLines/>
      <w:spacing w:before="240" w:after="120"/>
      <w:outlineLvl w:val="6"/>
    </w:pPr>
    <w:rPr>
      <w:rFonts w:asciiTheme="majorHAnsi" w:eastAsiaTheme="majorEastAsia" w:hAnsiTheme="majorHAnsi" w:cstheme="majorBidi" w:ascii="Times New Roman" w:hAnsi="Times New Roman"/>
      <w:b/>
      <w:i/>
      <w:iCs/>
      <w:color w:val="000000"/>
      <w:sz w:val="26"/>
    </w:rPr>
  </w:style>
  <w:style w:type="paragraph" w:styleId="Heading8">
    <w:name w:val="heading 8"/>
    <w:basedOn w:val="Normal"/>
    <w:next w:val="Normal"/>
    <w:link w:val="Heading8Char"/>
    <w:uiPriority w:val="9"/>
    <w:semiHidden/>
    <w:unhideWhenUsed/>
    <w:qFormat/>
    <w:rsid w:val="00FC693F"/>
    <w:pPr>
      <w:keepNext/>
      <w:keepLines/>
      <w:spacing w:before="240" w:after="120"/>
      <w:outlineLvl w:val="7"/>
    </w:pPr>
    <w:rPr>
      <w:rFonts w:asciiTheme="majorHAnsi" w:eastAsiaTheme="majorEastAsia" w:hAnsiTheme="majorHAnsi" w:cstheme="majorBidi" w:ascii="Times New Roman" w:hAnsi="Times New Roman"/>
      <w:b/>
      <w:color w:val="000000"/>
      <w:sz w:val="26"/>
      <w:szCs w:val="20"/>
    </w:rPr>
  </w:style>
  <w:style w:type="paragraph" w:styleId="Heading9">
    <w:name w:val="heading 9"/>
    <w:basedOn w:val="Normal"/>
    <w:next w:val="Normal"/>
    <w:link w:val="Heading9Char"/>
    <w:uiPriority w:val="9"/>
    <w:semiHidden/>
    <w:unhideWhenUsed/>
    <w:qFormat/>
    <w:rsid w:val="00FC693F"/>
    <w:pPr>
      <w:keepNext/>
      <w:keepLines/>
      <w:spacing w:before="240" w:after="120"/>
      <w:outlineLvl w:val="8"/>
    </w:pPr>
    <w:rPr>
      <w:rFonts w:asciiTheme="majorHAnsi" w:eastAsiaTheme="majorEastAsia" w:hAnsiTheme="majorHAnsi" w:cstheme="majorBidi" w:ascii="Times New Roman" w:hAnsi="Times New Roman"/>
      <w:b/>
      <w:i/>
      <w:iCs/>
      <w:color w:val="0000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