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outlineLvl w:val="1"/>
        <w:rPr>
          <w:rFonts w:ascii="Arial" w:eastAsia="宋体" w:hAnsi="Arial" w:cs="Arial"/>
          <w:color w:val="333333"/>
          <w:kern w:val="36"/>
          <w:szCs w:val="21"/>
        </w:rPr>
      </w:pPr>
      <w:r w:rsidRPr="00663CB1">
        <w:rPr>
          <w:rFonts w:ascii="Arial" w:eastAsia="宋体" w:hAnsi="Arial" w:cs="Arial"/>
          <w:color w:val="333333"/>
          <w:kern w:val="36"/>
          <w:szCs w:val="21"/>
        </w:rPr>
        <w:t>雷公兵法之四项基本原则</w:t>
      </w:r>
    </w:p>
    <w:p w:rsidR="00663CB1" w:rsidRPr="00663CB1" w:rsidRDefault="00663CB1" w:rsidP="00663CB1">
      <w:pPr>
        <w:widowControl/>
        <w:shd w:val="clear" w:color="auto" w:fill="A8AFB9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2015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年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8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月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29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日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 xml:space="preserve"> 15:29 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阅读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 xml:space="preserve"> 50602 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这篇短文的初稿在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2014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年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4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月发布于雪球，后因本人退出雪球后</w:t>
      </w:r>
      <w:proofErr w:type="gramStart"/>
      <w:r w:rsidRPr="00663CB1">
        <w:rPr>
          <w:rFonts w:ascii="Arial" w:eastAsia="宋体" w:hAnsi="Arial" w:cs="Arial"/>
          <w:color w:val="333333"/>
          <w:kern w:val="0"/>
          <w:szCs w:val="21"/>
        </w:rPr>
        <w:t>删</w:t>
      </w:r>
      <w:proofErr w:type="gramEnd"/>
      <w:r w:rsidRPr="00663CB1">
        <w:rPr>
          <w:rFonts w:ascii="Arial" w:eastAsia="宋体" w:hAnsi="Arial" w:cs="Arial"/>
          <w:color w:val="333333"/>
          <w:kern w:val="0"/>
          <w:szCs w:val="21"/>
        </w:rPr>
        <w:t>帖。应广大博友要求，旧</w:t>
      </w:r>
      <w:proofErr w:type="gramStart"/>
      <w:r w:rsidRPr="00663CB1">
        <w:rPr>
          <w:rFonts w:ascii="Arial" w:eastAsia="宋体" w:hAnsi="Arial" w:cs="Arial"/>
          <w:color w:val="333333"/>
          <w:kern w:val="0"/>
          <w:szCs w:val="21"/>
        </w:rPr>
        <w:t>文加入</w:t>
      </w:r>
      <w:proofErr w:type="gramEnd"/>
      <w:r w:rsidRPr="00663CB1">
        <w:rPr>
          <w:rFonts w:ascii="Arial" w:eastAsia="宋体" w:hAnsi="Arial" w:cs="Arial"/>
          <w:color w:val="333333"/>
          <w:kern w:val="0"/>
          <w:szCs w:val="21"/>
        </w:rPr>
        <w:t>更新内容后重发，感谢各位的关注与支持。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以下原则可广泛运用于期货、股票和外汇交易，任何方法都有它的局限性，请务必深刻理解之后再使用。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四项基本原则，即：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1. </w:t>
      </w: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大量；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2. </w:t>
      </w: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缺口；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3. </w:t>
      </w: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密集成交区；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4. MACD</w:t>
      </w: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背离；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---------------------------------------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简要解读：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大量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，即单日成交量大于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30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日平均量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2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倍以上，雷公认为不必纠结于具体的量化参数，大量就是能够从视觉上非常明显地分辨出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C00000"/>
          <w:kern w:val="0"/>
          <w:szCs w:val="21"/>
        </w:rPr>
        <w:t>草地与大树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的区别。量越大、</w:t>
      </w:r>
      <w:proofErr w:type="gramStart"/>
      <w:r w:rsidRPr="00663CB1">
        <w:rPr>
          <w:rFonts w:ascii="Arial" w:eastAsia="宋体" w:hAnsi="Arial" w:cs="Arial"/>
          <w:color w:val="333333"/>
          <w:kern w:val="0"/>
          <w:szCs w:val="21"/>
        </w:rPr>
        <w:t>距当前</w:t>
      </w:r>
      <w:proofErr w:type="gramEnd"/>
      <w:r w:rsidRPr="00663CB1">
        <w:rPr>
          <w:rFonts w:ascii="Arial" w:eastAsia="宋体" w:hAnsi="Arial" w:cs="Arial"/>
          <w:color w:val="333333"/>
          <w:kern w:val="0"/>
          <w:szCs w:val="21"/>
        </w:rPr>
        <w:t>交易日越近越有参考意义，出现大量之前的</w:t>
      </w:r>
      <w:proofErr w:type="gramStart"/>
      <w:r w:rsidRPr="00663CB1">
        <w:rPr>
          <w:rFonts w:ascii="Arial" w:eastAsia="宋体" w:hAnsi="Arial" w:cs="Arial"/>
          <w:color w:val="333333"/>
          <w:kern w:val="0"/>
          <w:szCs w:val="21"/>
        </w:rPr>
        <w:t>涨跌幅越大</w:t>
      </w:r>
      <w:proofErr w:type="gramEnd"/>
      <w:r w:rsidRPr="00663CB1">
        <w:rPr>
          <w:rFonts w:ascii="Arial" w:eastAsia="宋体" w:hAnsi="Arial" w:cs="Arial"/>
          <w:color w:val="333333"/>
          <w:kern w:val="0"/>
          <w:szCs w:val="21"/>
        </w:rPr>
        <w:t>越有参考意义。产生大量的交易日不分阴阳（涨跌），单日（或单周期）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K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线实体较长则需要利用低级别周期（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15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分钟货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60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分钟）来观测大量产生的精确位置。</w:t>
      </w:r>
    </w:p>
    <w:p w:rsidR="00663CB1" w:rsidRPr="00663CB1" w:rsidRDefault="00663CB1" w:rsidP="00663CB1">
      <w:pPr>
        <w:widowControl/>
        <w:numPr>
          <w:ilvl w:val="0"/>
          <w:numId w:val="1"/>
        </w:numPr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在跌势中（跌幅</w:t>
      </w: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&gt;30%</w:t>
      </w: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），不出现大量</w:t>
      </w:r>
      <w:proofErr w:type="gramStart"/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不</w:t>
      </w:r>
      <w:proofErr w:type="gramEnd"/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跟进，大量高点被突破即</w:t>
      </w:r>
      <w:proofErr w:type="gramStart"/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可试仓做多</w:t>
      </w:r>
      <w:proofErr w:type="gramEnd"/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或减空；</w:t>
      </w:r>
    </w:p>
    <w:p w:rsidR="00663CB1" w:rsidRPr="00663CB1" w:rsidRDefault="00663CB1" w:rsidP="00663CB1">
      <w:pPr>
        <w:widowControl/>
        <w:numPr>
          <w:ilvl w:val="0"/>
          <w:numId w:val="1"/>
        </w:numPr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在涨势中（涨幅</w:t>
      </w: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&gt;30%</w:t>
      </w: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），不出现大量不卖出，大量低点被突破即可试仓做空或减多；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---------------------------------------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缺口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，即相邻两个交易日的最低价与</w:t>
      </w:r>
      <w:proofErr w:type="gramStart"/>
      <w:r w:rsidRPr="00663CB1">
        <w:rPr>
          <w:rFonts w:ascii="Arial" w:eastAsia="宋体" w:hAnsi="Arial" w:cs="Arial"/>
          <w:color w:val="333333"/>
          <w:kern w:val="0"/>
          <w:szCs w:val="21"/>
        </w:rPr>
        <w:t>最</w:t>
      </w:r>
      <w:proofErr w:type="gramEnd"/>
      <w:r w:rsidRPr="00663CB1">
        <w:rPr>
          <w:rFonts w:ascii="Arial" w:eastAsia="宋体" w:hAnsi="Arial" w:cs="Arial"/>
          <w:color w:val="333333"/>
          <w:kern w:val="0"/>
          <w:szCs w:val="21"/>
        </w:rPr>
        <w:t>高价之间形成一个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C00000"/>
          <w:kern w:val="0"/>
          <w:szCs w:val="21"/>
        </w:rPr>
        <w:t>未交易价格区间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。一般来说，缺口必补（市场不喜欢不劳而获）。但是我们必须要对缺口的原因</w:t>
      </w:r>
      <w:proofErr w:type="gramStart"/>
      <w:r w:rsidRPr="00663CB1">
        <w:rPr>
          <w:rFonts w:ascii="Arial" w:eastAsia="宋体" w:hAnsi="Arial" w:cs="Arial"/>
          <w:color w:val="333333"/>
          <w:kern w:val="0"/>
          <w:szCs w:val="21"/>
        </w:rPr>
        <w:t>作出</w:t>
      </w:r>
      <w:proofErr w:type="gramEnd"/>
      <w:r w:rsidRPr="00663CB1">
        <w:rPr>
          <w:rFonts w:ascii="Arial" w:eastAsia="宋体" w:hAnsi="Arial" w:cs="Arial"/>
          <w:color w:val="333333"/>
          <w:kern w:val="0"/>
          <w:szCs w:val="21"/>
        </w:rPr>
        <w:t>判断：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 xml:space="preserve">1. 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导致基本面发生质变的缺口（如资产重组），不会补；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 xml:space="preserve">2. 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由于政策利好导致的缺口（如当年</w:t>
      </w:r>
      <w:proofErr w:type="gramStart"/>
      <w:r w:rsidRPr="00663CB1">
        <w:rPr>
          <w:rFonts w:ascii="Arial" w:eastAsia="宋体" w:hAnsi="Arial" w:cs="Arial"/>
          <w:color w:val="333333"/>
          <w:kern w:val="0"/>
          <w:szCs w:val="21"/>
        </w:rPr>
        <w:t>四万亿</w:t>
      </w:r>
      <w:proofErr w:type="gramEnd"/>
      <w:r w:rsidRPr="00663CB1">
        <w:rPr>
          <w:rFonts w:ascii="Arial" w:eastAsia="宋体" w:hAnsi="Arial" w:cs="Arial"/>
          <w:color w:val="333333"/>
          <w:kern w:val="0"/>
          <w:szCs w:val="21"/>
        </w:rPr>
        <w:t>刺激），不会补；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 xml:space="preserve">3. 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除上述两种情况外的缺口，绝大部分一定会补，只是时间问题。特别要提示的是：由市场极度恐慌或极度亢奋而产生的缺口一定会补，有心人必定会在其中寻找到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人性红利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lastRenderedPageBreak/>
        <w:t>缺口的意义在于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目标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，缺口大小反应了潜在利好的强度，距离越近越有参考意义：</w:t>
      </w:r>
    </w:p>
    <w:p w:rsidR="00663CB1" w:rsidRPr="00663CB1" w:rsidRDefault="00663CB1" w:rsidP="00663CB1">
      <w:pPr>
        <w:widowControl/>
        <w:numPr>
          <w:ilvl w:val="0"/>
          <w:numId w:val="2"/>
        </w:numPr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下跌过程中留下的下行缺口，将会成为未来上涨的目标，为兑现窗口；</w:t>
      </w:r>
    </w:p>
    <w:p w:rsidR="00663CB1" w:rsidRPr="00663CB1" w:rsidRDefault="00663CB1" w:rsidP="00663CB1">
      <w:pPr>
        <w:widowControl/>
        <w:numPr>
          <w:ilvl w:val="0"/>
          <w:numId w:val="2"/>
        </w:numPr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上涨过程中留下的上行缺口，将会成为未来下跌的目标，为回补窗口；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---------------------------------------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密集成交区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，即在相当长一段时间内，股价反复在一个狭窄的价格区间内波动，视觉上呈现出一个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C00000"/>
          <w:kern w:val="0"/>
          <w:szCs w:val="21"/>
        </w:rPr>
        <w:t>平台形态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。平台的价格区间越小、时间跨度越长越有参考意义。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一个理想的密集成交区，应该具备以下两个特征：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第一：平台形成初期，大量成交往往会出现在平台上部区域，呈现出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高抛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特征；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第二：平台形成末期，大量成交往往会出现在平台下部区域，呈现出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低吸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特征；</w:t>
      </w:r>
    </w:p>
    <w:p w:rsidR="00663CB1" w:rsidRPr="00663CB1" w:rsidRDefault="00663CB1" w:rsidP="00663CB1">
      <w:pPr>
        <w:widowControl/>
        <w:numPr>
          <w:ilvl w:val="0"/>
          <w:numId w:val="3"/>
        </w:numPr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比较激进的做法：当出现上述第二种情况时，可以在符合大量突破的原则下进行试仓；</w:t>
      </w:r>
    </w:p>
    <w:p w:rsidR="00663CB1" w:rsidRPr="00663CB1" w:rsidRDefault="00663CB1" w:rsidP="00663CB1">
      <w:pPr>
        <w:widowControl/>
        <w:numPr>
          <w:ilvl w:val="0"/>
          <w:numId w:val="3"/>
        </w:numPr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比较稳妥的做法：股价突破平台</w:t>
      </w:r>
      <w:proofErr w:type="gramStart"/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最</w:t>
      </w:r>
      <w:proofErr w:type="gramEnd"/>
      <w:r w:rsidRPr="00663CB1">
        <w:rPr>
          <w:rFonts w:ascii="Arial" w:eastAsia="宋体" w:hAnsi="Arial" w:cs="Arial"/>
          <w:b/>
          <w:bCs/>
          <w:color w:val="C00000"/>
          <w:kern w:val="0"/>
          <w:szCs w:val="21"/>
        </w:rPr>
        <w:t>高价（高价需满足上述第一条特征）进行试仓。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---------------------------------------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MACD</w:t>
      </w: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背离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，有底背离和顶背离两种主要形式，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指标的具体用法参见：</w:t>
      </w:r>
      <w:hyperlink r:id="rId5" w:history="1">
        <w:r w:rsidRPr="00663CB1">
          <w:rPr>
            <w:rFonts w:ascii="Arial" w:eastAsia="宋体" w:hAnsi="Arial" w:cs="Arial"/>
            <w:color w:val="EB7350"/>
            <w:kern w:val="0"/>
            <w:szCs w:val="21"/>
          </w:rPr>
          <w:t>http://weibo.com/p/1001603846440827925015?mod=zwenzhang</w:t>
        </w:r>
      </w:hyperlink>
      <w:r w:rsidRPr="00663CB1">
        <w:rPr>
          <w:rFonts w:ascii="Arial" w:eastAsia="宋体" w:hAnsi="Arial" w:cs="Arial"/>
          <w:color w:val="333333"/>
          <w:kern w:val="0"/>
          <w:szCs w:val="21"/>
        </w:rPr>
        <w:t>，这个不多说。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---------------------------------------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663CB1">
        <w:rPr>
          <w:rFonts w:ascii="Arial" w:eastAsia="宋体" w:hAnsi="Arial" w:cs="Arial"/>
          <w:color w:val="333333"/>
          <w:kern w:val="0"/>
          <w:szCs w:val="21"/>
        </w:rPr>
        <w:t>通用止赢</w:t>
      </w:r>
      <w:proofErr w:type="gramEnd"/>
      <w:r w:rsidRPr="00663CB1">
        <w:rPr>
          <w:rFonts w:ascii="Arial" w:eastAsia="宋体" w:hAnsi="Arial" w:cs="Arial"/>
          <w:color w:val="333333"/>
          <w:kern w:val="0"/>
          <w:szCs w:val="21"/>
        </w:rPr>
        <w:t>/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止损方法：</w:t>
      </w:r>
      <w:r w:rsidRPr="00663CB1">
        <w:rPr>
          <w:rFonts w:ascii="Arial" w:eastAsia="宋体" w:hAnsi="Arial" w:cs="Arial"/>
          <w:b/>
          <w:bCs/>
          <w:color w:val="333333"/>
          <w:kern w:val="0"/>
          <w:szCs w:val="21"/>
        </w:rPr>
        <w:t>依据什么原则进，就依据什么原则出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；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图形分析四项基本原则提出了价格图形运行中的四种最具代表性的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C00000"/>
          <w:kern w:val="0"/>
          <w:szCs w:val="21"/>
        </w:rPr>
        <w:t>观察窗口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，他们组成了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“3+1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战术系统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，灵活运用长短皆宜，既是进攻策略也是防守策略。一般来说，前三项的使用都必须得到第四项的验证才能行动。图形分析不能滥用，更不可脱离基本面单独使用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——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脱离基本面的图形只是一些毫无意义的线条，这是一个原则问题。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考虑到尽可能避免陷入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以偏概全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精确错误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663CB1">
        <w:rPr>
          <w:rFonts w:ascii="Arial" w:eastAsia="宋体" w:hAnsi="Arial" w:cs="Arial"/>
          <w:color w:val="333333"/>
          <w:kern w:val="0"/>
          <w:szCs w:val="21"/>
        </w:rPr>
        <w:t>的陷阱，本文不配图，留给读者思考。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最后，宁可错过，不可做错！</w:t>
      </w:r>
    </w:p>
    <w:p w:rsidR="00663CB1" w:rsidRPr="00663CB1" w:rsidRDefault="00663CB1" w:rsidP="00663CB1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663CB1">
        <w:rPr>
          <w:rFonts w:ascii="Arial" w:eastAsia="宋体" w:hAnsi="Arial" w:cs="Arial"/>
          <w:color w:val="333333"/>
          <w:kern w:val="0"/>
          <w:szCs w:val="21"/>
        </w:rPr>
        <w:t>祝好运！</w:t>
      </w:r>
    </w:p>
    <w:p w:rsidR="00EE6010" w:rsidRDefault="00EE6010"/>
    <w:p w:rsidR="0071379D" w:rsidRDefault="0071379D"/>
    <w:p w:rsidR="0071379D" w:rsidRDefault="0071379D"/>
    <w:p w:rsidR="0071379D" w:rsidRDefault="0071379D"/>
    <w:p w:rsidR="0071379D" w:rsidRDefault="0071379D"/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outlineLvl w:val="1"/>
        <w:rPr>
          <w:rFonts w:ascii="Arial" w:eastAsia="宋体" w:hAnsi="Arial" w:cs="Arial"/>
          <w:color w:val="333333"/>
          <w:kern w:val="36"/>
          <w:szCs w:val="21"/>
        </w:rPr>
      </w:pPr>
      <w:r w:rsidRPr="0071379D">
        <w:rPr>
          <w:rFonts w:ascii="Arial" w:eastAsia="宋体" w:hAnsi="Arial" w:cs="Arial"/>
          <w:color w:val="333333"/>
          <w:kern w:val="36"/>
          <w:szCs w:val="21"/>
        </w:rPr>
        <w:lastRenderedPageBreak/>
        <w:t>雷公兵法之</w:t>
      </w:r>
      <w:r w:rsidRPr="0071379D">
        <w:rPr>
          <w:rFonts w:ascii="Arial" w:eastAsia="宋体" w:hAnsi="Arial" w:cs="Arial"/>
          <w:color w:val="333333"/>
          <w:kern w:val="36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36"/>
          <w:szCs w:val="21"/>
        </w:rPr>
        <w:t>详解</w:t>
      </w:r>
    </w:p>
    <w:p w:rsidR="0071379D" w:rsidRPr="0071379D" w:rsidRDefault="0071379D" w:rsidP="0071379D">
      <w:pPr>
        <w:widowControl/>
        <w:shd w:val="clear" w:color="auto" w:fill="A8AFB9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2015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年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5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月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25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日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 xml:space="preserve"> 17:33 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阅读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 xml:space="preserve"> 47767 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是一个适用性非常广泛的技术指标，是雷公的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三宝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之一（图形、成交量、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）。事实上，由于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原理很少有人去深究，免不了存在一些误读：有人说看线、有人说看柱子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……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昨日群友问及，简要总结一下分享出来给大家参考。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有三条数据线：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（红绿柱），如下图：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086600" cy="2200275"/>
            <wp:effectExtent l="0" t="0" r="0" b="9525"/>
            <wp:docPr id="6" name="图片 6" descr="http://ww3.sinaimg.cn/large/4f5204c2gw1esgm0tv1jlj20ko06f7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3.sinaimg.cn/large/4f5204c2gw1esgm0tv1jlj20ko06f75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以大智慧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指标公式函数为例，其计算原理如下：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562850" cy="6153150"/>
            <wp:effectExtent l="0" t="0" r="0" b="0"/>
            <wp:docPr id="5" name="图片 5" descr="http://ww2.sinaimg.cn/large/4f5204c2gw1esgm1ar9ujj20m20hyjv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2.sinaimg.cn/large/4f5204c2gw1esgm1ar9ujj20m20hyjv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9D">
        <w:rPr>
          <w:rFonts w:ascii="Arial" w:eastAsia="宋体" w:hAnsi="Arial" w:cs="Arial"/>
          <w:color w:val="333333"/>
          <w:kern w:val="0"/>
          <w:szCs w:val="21"/>
        </w:rPr>
        <w:t>  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如上图可知：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DIFF=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短期价格平均线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-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长期价格平均线，表示短期均线与长期均线的偏离度，亦可以理解成为股价涨跌的强弱程度；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DEA=DIFF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曲线的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9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日平均线，即：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DEA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是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的均值，表示一段时间的强弱度均值；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MACD=DIFF-DEA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，表示短期强弱度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与长期均值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DEA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之间的关系；</w:t>
      </w:r>
    </w:p>
    <w:p w:rsidR="0071379D" w:rsidRPr="0071379D" w:rsidRDefault="0071379D" w:rsidP="0071379D">
      <w:pPr>
        <w:widowControl/>
        <w:shd w:val="clear" w:color="auto" w:fill="A8AFB9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注：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EMA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（平滑移动平均）的算法不同于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（简单移动平均），具体的解释请问度娘。同时，为了让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DIFF-DEA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的差值的可视化程度更强，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柱线被放大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2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倍显示。正常的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指标中，短期均线为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12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日、长期均线为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26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日，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均值取值为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9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日。数值均可自定义。</w:t>
      </w:r>
    </w:p>
    <w:p w:rsidR="0071379D" w:rsidRPr="0071379D" w:rsidRDefault="0071379D" w:rsidP="0071379D">
      <w:pPr>
        <w:widowControl/>
        <w:shd w:val="clear" w:color="auto" w:fill="A8AFB9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</w:p>
    <w:p w:rsidR="0071379D" w:rsidRPr="0071379D" w:rsidRDefault="0071379D" w:rsidP="0071379D">
      <w:pPr>
        <w:widowControl/>
        <w:shd w:val="clear" w:color="auto" w:fill="A8AFB9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由上述计算原理可知：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1. MACD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指标的核心数据是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的均值，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是前两者的差值。因此，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的真实市场意义是指：短期股价强度与过去一段时间的均值之间的关系。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2. </w:t>
      </w:r>
      <w:r w:rsidRPr="0071379D">
        <w:rPr>
          <w:rFonts w:ascii="Arial" w:eastAsia="宋体" w:hAnsi="Arial" w:cs="Arial"/>
          <w:b/>
          <w:bCs/>
          <w:color w:val="000000"/>
          <w:kern w:val="0"/>
          <w:szCs w:val="21"/>
        </w:rPr>
        <w:t>当</w:t>
      </w:r>
      <w:r w:rsidRPr="0071379D">
        <w:rPr>
          <w:rFonts w:ascii="Arial" w:eastAsia="宋体" w:hAnsi="Arial" w:cs="Arial"/>
          <w:b/>
          <w:bCs/>
          <w:color w:val="000000"/>
          <w:kern w:val="0"/>
          <w:szCs w:val="21"/>
        </w:rPr>
        <w:t>DIFF</w:t>
      </w:r>
      <w:r w:rsidRPr="0071379D">
        <w:rPr>
          <w:rFonts w:ascii="Arial" w:eastAsia="宋体" w:hAnsi="Arial" w:cs="Arial"/>
          <w:b/>
          <w:bCs/>
          <w:color w:val="000000"/>
          <w:kern w:val="0"/>
          <w:szCs w:val="21"/>
        </w:rPr>
        <w:t>大于</w:t>
      </w:r>
      <w:r w:rsidRPr="0071379D">
        <w:rPr>
          <w:rFonts w:ascii="Arial" w:eastAsia="宋体" w:hAnsi="Arial" w:cs="Arial"/>
          <w:b/>
          <w:bCs/>
          <w:color w:val="000000"/>
          <w:kern w:val="0"/>
          <w:szCs w:val="21"/>
        </w:rPr>
        <w:t>0</w:t>
      </w:r>
      <w:r w:rsidRPr="0071379D">
        <w:rPr>
          <w:rFonts w:ascii="Arial" w:eastAsia="宋体" w:hAnsi="Arial" w:cs="Arial"/>
          <w:b/>
          <w:bCs/>
          <w:color w:val="000000"/>
          <w:kern w:val="0"/>
          <w:szCs w:val="21"/>
        </w:rPr>
        <w:t>，说明短期均线大于长期均线，也就是多头趋势，反之为空头趋势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。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大于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DEA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则说明短期强度大于均值，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呈现红柱；当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小于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DEA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则说明短期强度小于均值，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000000"/>
          <w:kern w:val="0"/>
          <w:szCs w:val="21"/>
        </w:rPr>
        <w:t>呈现绿柱。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3. MACD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指标的核心理念是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强度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和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变化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，即短期价格强度与过去一段时间的平均价格强度之间的关系。因此，</w:t>
      </w:r>
      <w:r w:rsidRPr="0071379D">
        <w:rPr>
          <w:rFonts w:ascii="Arial" w:eastAsia="宋体" w:hAnsi="Arial" w:cs="Arial"/>
          <w:color w:val="0070C0"/>
          <w:kern w:val="0"/>
          <w:szCs w:val="21"/>
        </w:rPr>
        <w:t>有人用</w:t>
      </w:r>
      <w:r w:rsidRPr="0071379D">
        <w:rPr>
          <w:rFonts w:ascii="Arial" w:eastAsia="宋体" w:hAnsi="Arial" w:cs="Arial"/>
          <w:color w:val="0070C0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0070C0"/>
          <w:kern w:val="0"/>
          <w:szCs w:val="21"/>
        </w:rPr>
        <w:t>来判断价格</w:t>
      </w:r>
      <w:r w:rsidRPr="0071379D">
        <w:rPr>
          <w:rFonts w:ascii="Arial" w:eastAsia="宋体" w:hAnsi="Arial" w:cs="Arial"/>
          <w:color w:val="0070C0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0070C0"/>
          <w:kern w:val="0"/>
          <w:szCs w:val="21"/>
        </w:rPr>
        <w:t>趋势</w:t>
      </w:r>
      <w:r w:rsidRPr="0071379D">
        <w:rPr>
          <w:rFonts w:ascii="Arial" w:eastAsia="宋体" w:hAnsi="Arial" w:cs="Arial"/>
          <w:color w:val="0070C0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0070C0"/>
          <w:kern w:val="0"/>
          <w:szCs w:val="21"/>
        </w:rPr>
        <w:t>是不对的，因为强度的改变并不意味着趋势的变化。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4. MACD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金叉的市场意义：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金叉意即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由下自上穿越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，表示价格的当前强度大于平均强度，说明强度发生了由弱变强的显著变化；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5. MACD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死叉的市场意义：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死叉意即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由上至下穿越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DEA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，表示价格的当前强度小于平均强度，说明强度发生了由强变弱的显著变化；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6. MACD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顶背离的市场意义：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当价格迭创新高而强度递减，说明买盘衰竭（如图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3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）。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7. MACD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底背离的市场意义：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当价格连创新低而强度递增，说明卖盘衰竭（如图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4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）。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3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顶背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239125" cy="5010150"/>
            <wp:effectExtent l="0" t="0" r="9525" b="0"/>
            <wp:docPr id="4" name="图片 4" descr="http://ww3.sinaimg.cn/large/4f5204c2gw1esgmfcta58j20o10emt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3.sinaimg.cn/large/4f5204c2gw1esgmfcta58j20o10emta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4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底背离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lastRenderedPageBreak/>
        <w:t> </w:t>
      </w:r>
      <w:r w:rsidRPr="0071379D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8239125" cy="5000625"/>
            <wp:effectExtent l="0" t="0" r="9525" b="9525"/>
            <wp:docPr id="3" name="图片 3" descr="http://ww2.sinaimg.cn/large/4f5204c2gw1esgmfu6cr5j20o10elg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large/4f5204c2gw1esgmfu6cr5j20o10elgn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 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这里必须重点说明：</w:t>
      </w:r>
    </w:p>
    <w:p w:rsidR="0071379D" w:rsidRPr="0071379D" w:rsidRDefault="0071379D" w:rsidP="0071379D">
      <w:pPr>
        <w:widowControl/>
        <w:shd w:val="clear" w:color="auto" w:fill="A8AFB9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指标不是用来判断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趋势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，而是用来判断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强度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，因此，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背离现象只能说明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强度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发生了变化，并不能用来解释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趋势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的变化。虽然趋势的变化是因为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强度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的连续变化累积后逐步引发的，但我们无法仅从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指标上知晓何时量变引发质变。因此，雷公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三宝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是结合图形、成交量和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背离综合</w:t>
      </w:r>
      <w:proofErr w:type="gramStart"/>
      <w:r w:rsidRPr="0071379D">
        <w:rPr>
          <w:rFonts w:ascii="Arial" w:eastAsia="宋体" w:hAnsi="Arial" w:cs="Arial"/>
          <w:color w:val="333333"/>
          <w:kern w:val="0"/>
          <w:szCs w:val="21"/>
        </w:rPr>
        <w:t>研</w:t>
      </w:r>
      <w:proofErr w:type="gramEnd"/>
      <w:r w:rsidRPr="0071379D">
        <w:rPr>
          <w:rFonts w:ascii="Arial" w:eastAsia="宋体" w:hAnsi="Arial" w:cs="Arial"/>
          <w:color w:val="333333"/>
          <w:kern w:val="0"/>
          <w:szCs w:val="21"/>
        </w:rPr>
        <w:t>判，以便在一个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大概率事件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上进行战术设计、提高胜算。正所谓：胜兵先胜而求战，就是这个意思。</w:t>
      </w:r>
    </w:p>
    <w:p w:rsidR="0071379D" w:rsidRPr="0071379D" w:rsidRDefault="0071379D" w:rsidP="0071379D">
      <w:pPr>
        <w:widowControl/>
        <w:shd w:val="clear" w:color="auto" w:fill="A8AFB9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的另类用法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既然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指标归根结底是在解释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是一个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强度指标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，那么我们也完全可以把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DIFF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设计成一个可以进行全市场、跨市场监控的指标，算法如下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DIFF=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短期价格平均线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/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长期价格平均线</w:t>
      </w:r>
      <w:r w:rsidRPr="0071379D">
        <w:rPr>
          <w:rFonts w:ascii="Arial" w:eastAsia="宋体" w:hAnsi="Arial" w:cs="Arial"/>
          <w:b/>
          <w:bCs/>
          <w:color w:val="333333"/>
          <w:kern w:val="0"/>
          <w:szCs w:val="21"/>
        </w:rPr>
        <w:t>*100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说明：这里用百分比是为了让数值放大、可比性更精确。这里用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除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而不是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“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减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”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，这样就可以进行全市场监控了，其中的道理聪明人应该理解。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DIFF&gt;100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则表示短期均线在长期均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lastRenderedPageBreak/>
        <w:t>线上方，为多头趋势，反之为空头趋势，趋势的强度用数值表示，这就相当于把强度和趋势同时给量化了。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5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：板块强度（大智慧行业）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81975" cy="9229725"/>
            <wp:effectExtent l="0" t="0" r="9525" b="9525"/>
            <wp:docPr id="2" name="图片 2" descr="http://ww1.sinaimg.cn/large/4f5204c2gw1esgmph67fdj20nv0qxne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1.sinaimg.cn/large/4f5204c2gw1esgmph67fdj20nv0qxne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922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9D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  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图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6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：个股强度（创业板）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210425" cy="9248775"/>
            <wp:effectExtent l="0" t="0" r="9525" b="9525"/>
            <wp:docPr id="1" name="图片 1" descr="http://ww3.sinaimg.cn/large/4f5204c2gw1esgmp62m0nj20l10qzqj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3.sinaimg.cn/large/4f5204c2gw1esgmp62m0nj20l10qzqj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379D">
        <w:rPr>
          <w:rFonts w:ascii="Arial" w:eastAsia="宋体" w:hAnsi="Arial" w:cs="Arial"/>
          <w:color w:val="333333"/>
          <w:kern w:val="0"/>
          <w:szCs w:val="21"/>
        </w:rPr>
        <w:lastRenderedPageBreak/>
        <w:t> </w:t>
      </w:r>
    </w:p>
    <w:p w:rsidR="0071379D" w:rsidRPr="0071379D" w:rsidRDefault="0071379D" w:rsidP="0071379D">
      <w:pPr>
        <w:widowControl/>
        <w:shd w:val="clear" w:color="auto" w:fill="A8AFB9"/>
        <w:spacing w:before="100" w:beforeAutospacing="1" w:after="100" w:afterAutospacing="1"/>
        <w:jc w:val="left"/>
        <w:textAlignment w:val="top"/>
        <w:rPr>
          <w:rFonts w:ascii="Arial" w:eastAsia="宋体" w:hAnsi="Arial" w:cs="Arial"/>
          <w:color w:val="333333"/>
          <w:kern w:val="0"/>
          <w:szCs w:val="21"/>
        </w:rPr>
      </w:pPr>
      <w:r w:rsidRPr="0071379D">
        <w:rPr>
          <w:rFonts w:ascii="Arial" w:eastAsia="宋体" w:hAnsi="Arial" w:cs="Arial"/>
          <w:color w:val="333333"/>
          <w:kern w:val="0"/>
          <w:szCs w:val="21"/>
        </w:rPr>
        <w:t>以上介绍了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MACD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指标的基本原理、用法和扩展用途，欢迎探讨</w:t>
      </w:r>
      <w:r w:rsidRPr="0071379D">
        <w:rPr>
          <w:rFonts w:hint="eastAsia"/>
          <w:color w:val="333333"/>
          <w:kern w:val="0"/>
          <w:sz w:val="24"/>
          <w:szCs w:val="24"/>
        </w:rPr>
        <w:t>。</w:t>
      </w:r>
      <w:r w:rsidRPr="0071379D">
        <w:rPr>
          <w:rFonts w:ascii="Arial" w:eastAsia="宋体" w:hAnsi="Arial" w:cs="Arial"/>
          <w:color w:val="333333"/>
          <w:kern w:val="0"/>
          <w:szCs w:val="21"/>
        </w:rPr>
        <w:t>    </w:t>
      </w:r>
    </w:p>
    <w:p w:rsidR="0071379D" w:rsidRPr="0071379D" w:rsidRDefault="0071379D">
      <w:pPr>
        <w:rPr>
          <w:rFonts w:hint="eastAsia"/>
        </w:rPr>
      </w:pPr>
      <w:bookmarkStart w:id="0" w:name="_GoBack"/>
      <w:bookmarkEnd w:id="0"/>
    </w:p>
    <w:sectPr w:rsidR="0071379D" w:rsidRPr="007137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E3F3E"/>
    <w:multiLevelType w:val="multilevel"/>
    <w:tmpl w:val="B7445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1CB723F"/>
    <w:multiLevelType w:val="multilevel"/>
    <w:tmpl w:val="5DEE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57C02B72"/>
    <w:multiLevelType w:val="multilevel"/>
    <w:tmpl w:val="E64A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CB1"/>
    <w:rsid w:val="00663CB1"/>
    <w:rsid w:val="0071379D"/>
    <w:rsid w:val="00EE6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671AF7-F43C-47D3-A09A-885FF5157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2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43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2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3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09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037579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963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98148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026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277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7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867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2032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3067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6233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1556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5235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25959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6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7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417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71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1721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806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37290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02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303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980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727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64927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eibo.com/p/1001603846440827925015?mod=zwenzhang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CheZhiCheng</dc:creator>
  <cp:keywords/>
  <dc:description/>
  <cp:lastModifiedBy>CheZhiCheng</cp:lastModifiedBy>
  <cp:revision>2</cp:revision>
  <dcterms:created xsi:type="dcterms:W3CDTF">2016-06-04T16:54:00Z</dcterms:created>
  <dcterms:modified xsi:type="dcterms:W3CDTF">2016-06-04T16:56:00Z</dcterms:modified>
</cp:coreProperties>
</file>