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E6D" w:rsidRPr="00C01E6D" w:rsidRDefault="00C01E6D" w:rsidP="00C01E6D">
      <w:pPr>
        <w:widowControl/>
        <w:shd w:val="clear" w:color="auto" w:fill="FFFFFF"/>
        <w:spacing w:after="30" w:line="391" w:lineRule="atLeast"/>
        <w:jc w:val="center"/>
        <w:outlineLvl w:val="0"/>
        <w:rPr>
          <w:rFonts w:ascii="Arial" w:eastAsia="宋体" w:hAnsi="Arial" w:cs="Arial"/>
          <w:color w:val="333333"/>
          <w:kern w:val="36"/>
          <w:sz w:val="39"/>
          <w:szCs w:val="39"/>
        </w:rPr>
      </w:pPr>
      <w:r w:rsidRPr="00C01E6D">
        <w:rPr>
          <w:rFonts w:ascii="Arial" w:eastAsia="宋体" w:hAnsi="Arial" w:cs="Arial"/>
          <w:color w:val="333333"/>
          <w:kern w:val="36"/>
          <w:sz w:val="39"/>
          <w:szCs w:val="39"/>
        </w:rPr>
        <w:t>雷公兵法之</w:t>
      </w:r>
      <w:r w:rsidRPr="00C01E6D">
        <w:rPr>
          <w:rFonts w:ascii="Arial" w:eastAsia="宋体" w:hAnsi="Arial" w:cs="Arial"/>
          <w:color w:val="333333"/>
          <w:kern w:val="36"/>
          <w:sz w:val="39"/>
          <w:szCs w:val="39"/>
        </w:rPr>
        <w:t>MACD</w:t>
      </w:r>
      <w:r w:rsidRPr="00C01E6D">
        <w:rPr>
          <w:rFonts w:ascii="Arial" w:eastAsia="宋体" w:hAnsi="Arial" w:cs="Arial"/>
          <w:color w:val="333333"/>
          <w:kern w:val="36"/>
          <w:sz w:val="39"/>
          <w:szCs w:val="39"/>
        </w:rPr>
        <w:t>详解</w:t>
      </w:r>
    </w:p>
    <w:p w:rsidR="00C01E6D" w:rsidRPr="00C01E6D" w:rsidRDefault="00C01E6D" w:rsidP="00C01E6D">
      <w:pPr>
        <w:widowControl/>
        <w:shd w:val="clear" w:color="auto" w:fill="FFFFFF"/>
        <w:spacing w:line="480" w:lineRule="auto"/>
        <w:jc w:val="center"/>
        <w:rPr>
          <w:rFonts w:ascii="Arial" w:eastAsia="宋体" w:hAnsi="Arial" w:cs="Arial"/>
          <w:color w:val="808080"/>
          <w:kern w:val="0"/>
          <w:sz w:val="18"/>
          <w:szCs w:val="18"/>
        </w:rPr>
      </w:pP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2015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年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5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月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25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日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 xml:space="preserve"> 17:33 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>阅读</w:t>
      </w:r>
      <w:r w:rsidRPr="00C01E6D">
        <w:rPr>
          <w:rFonts w:ascii="Arial" w:eastAsia="宋体" w:hAnsi="Arial" w:cs="Arial"/>
          <w:color w:val="808080"/>
          <w:kern w:val="0"/>
          <w:sz w:val="18"/>
          <w:szCs w:val="18"/>
        </w:rPr>
        <w:t xml:space="preserve"> 47778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是一个适用性非常广泛的技术指标，是雷公的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三宝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之一（图形、成交量、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）。事实上，由于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原理很少有人去深究，免不了存在一些误读：有人说看线、有人说看柱子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……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昨日群友问及，简要总结一下分享出来给大家参考。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有三条数据线：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（红绿柱），如下图：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085330" cy="2199005"/>
            <wp:effectExtent l="0" t="0" r="1270" b="0"/>
            <wp:docPr id="6" name="图片 6" descr="http://ww3.sinaimg.cn/large/4f5204c2gw1esgm0tv1jlj20ko06f7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3.sinaimg.cn/large/4f5204c2gw1esgm0tv1jlj20ko06f75g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3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以大智慧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指标公式函数为例，其计算原理如下：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562215" cy="6153785"/>
            <wp:effectExtent l="0" t="0" r="635" b="0"/>
            <wp:docPr id="5" name="图片 5" descr="http://ww2.sinaimg.cn/large/4f5204c2gw1esgm1ar9ujj20m20hyj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2.sinaimg.cn/large/4f5204c2gw1esgm1ar9ujj20m20hyjv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61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E6D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如上图可知：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DIFF=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短期价格平均线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-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长期价格平均线，表示短期均线与长期均线的偏离度，亦可以理解成为股价涨跌的强弱程度；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DEA=DIFF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曲线的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9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日平均线，即：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是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的均值，表示一段时间的强弱度均值；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MACD=DIFF-DEA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，表示短期强弱度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与长期均值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之间的关系；</w:t>
      </w:r>
    </w:p>
    <w:p w:rsidR="00C01E6D" w:rsidRPr="00C01E6D" w:rsidRDefault="00C01E6D" w:rsidP="00C01E6D">
      <w:pPr>
        <w:widowControl/>
        <w:shd w:val="clear" w:color="auto" w:fill="FFFFFF"/>
        <w:spacing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EMA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（平滑移动平均）的算法不同于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（简单移动平均），具体的解释请问度娘。同时，为了让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DIFF-DEA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的差值的可视化程度更强，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柱线被放大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2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倍显示。正常的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lastRenderedPageBreak/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指标中，短期均线为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12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日、长期均线为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26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日，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均值取值为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9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日。数值均可自定义。</w:t>
      </w:r>
    </w:p>
    <w:p w:rsidR="00C01E6D" w:rsidRPr="00C01E6D" w:rsidRDefault="00C01E6D" w:rsidP="00C01E6D">
      <w:pPr>
        <w:widowControl/>
        <w:shd w:val="clear" w:color="auto" w:fill="FFFFFF"/>
        <w:spacing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C01E6D" w:rsidRPr="00C01E6D" w:rsidRDefault="00C01E6D" w:rsidP="00C01E6D">
      <w:pPr>
        <w:widowControl/>
        <w:shd w:val="clear" w:color="auto" w:fill="FFFFFF"/>
        <w:spacing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由上述计算原理可知：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1.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指标的核心数据是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的均值，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是前两者的差值。因此，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的真实市场意义是指：短期股价强度与过去一段时间的均值之间的关系。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2. </w:t>
      </w: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>当</w:t>
      </w: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>DIFF</w:t>
      </w: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>大于</w:t>
      </w: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>0</w:t>
      </w:r>
      <w:r w:rsidRPr="00C01E6D">
        <w:rPr>
          <w:rFonts w:ascii="Arial" w:eastAsia="宋体" w:hAnsi="Arial" w:cs="Arial"/>
          <w:b/>
          <w:bCs/>
          <w:color w:val="000000"/>
          <w:kern w:val="0"/>
          <w:szCs w:val="21"/>
        </w:rPr>
        <w:t>，说明短期均线大于长期均线，也就是多头趋势，反之为空头趋势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大于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则说明短期强度大于均值，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呈现红柱；当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小于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则说明短期强度小于均值，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000000"/>
          <w:kern w:val="0"/>
          <w:szCs w:val="21"/>
        </w:rPr>
        <w:t>呈现绿柱。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3.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指标的核心理念是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强度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和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变化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，即短期价格强度与过去一段时间的平均价格强度之间的关系。因此，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有人用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来判断价格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趋势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0070C0"/>
          <w:kern w:val="0"/>
          <w:szCs w:val="21"/>
        </w:rPr>
        <w:t>是不对的，因为强度的改变并不意味着趋势的变化。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4.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金叉的市场意义：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金叉意即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由下自上穿越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，表示价格的当前强度大于平均强度，说明强度发生了由弱变强的显著变化；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5.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死叉的市场意义：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死叉意即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由上至下穿越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，表示价格的当前强度小于平均强度，说明强度发生了由强变弱的显著变化；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6.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顶背离的市场意义：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当价格迭创新高而强度递减，说明买盘衰竭（如图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3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7. MACD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底背离的市场意义：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当价格连创新低而强度递增，说明卖盘衰竭（如图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4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3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顶背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235315" cy="5009515"/>
            <wp:effectExtent l="0" t="0" r="0" b="635"/>
            <wp:docPr id="4" name="图片 4" descr="http://ww3.sinaimg.cn/large/4f5204c2gw1esgmfcta58j20o10em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3.sinaimg.cn/large/4f5204c2gw1esgmfcta58j20o10emta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31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4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底背离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235315" cy="4998085"/>
            <wp:effectExtent l="0" t="0" r="0" b="0"/>
            <wp:docPr id="3" name="图片 3" descr="http://ww2.sinaimg.cn/large/4f5204c2gw1esgmfu6cr5j20o10elg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large/4f5204c2gw1esgmfu6cr5j20o10elgn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315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 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这里必须重点说明：</w:t>
      </w:r>
    </w:p>
    <w:p w:rsidR="00C01E6D" w:rsidRPr="00C01E6D" w:rsidRDefault="00C01E6D" w:rsidP="00C01E6D">
      <w:pPr>
        <w:widowControl/>
        <w:shd w:val="clear" w:color="auto" w:fill="FFFFFF"/>
        <w:spacing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指标不是用来判断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趋势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，而是用来判断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强度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，因此，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背离现象只能说明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强度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发生了变化，并不能用来解释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趋势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的变化。虽然趋势的变化是因为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强度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的连续变化累积后逐步引发的，但我们无法仅从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指标上知晓何时量变引发质变。因此，雷公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三宝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是结合图形、成交量和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背离综合</w:t>
      </w:r>
      <w:proofErr w:type="gramStart"/>
      <w:r w:rsidRPr="00C01E6D">
        <w:rPr>
          <w:rFonts w:ascii="Arial" w:eastAsia="宋体" w:hAnsi="Arial" w:cs="Arial"/>
          <w:color w:val="333333"/>
          <w:kern w:val="0"/>
          <w:szCs w:val="21"/>
        </w:rPr>
        <w:t>研</w:t>
      </w:r>
      <w:proofErr w:type="gramEnd"/>
      <w:r w:rsidRPr="00C01E6D">
        <w:rPr>
          <w:rFonts w:ascii="Arial" w:eastAsia="宋体" w:hAnsi="Arial" w:cs="Arial"/>
          <w:color w:val="333333"/>
          <w:kern w:val="0"/>
          <w:szCs w:val="21"/>
        </w:rPr>
        <w:t>判，以便在一个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大概率事件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上进行战术设计、提高胜算。正所谓：胜兵先胜而求战，就是这个意思。</w:t>
      </w:r>
    </w:p>
    <w:p w:rsidR="00C01E6D" w:rsidRPr="00C01E6D" w:rsidRDefault="00C01E6D" w:rsidP="00C01E6D">
      <w:pPr>
        <w:widowControl/>
        <w:shd w:val="clear" w:color="auto" w:fill="FFFFFF"/>
        <w:spacing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的另类用法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既然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指标归根结底是在解释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是一个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强度指标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，那么我们也完全可以把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设计成一个可以进行全市场、跨市场监控的指标，算法如下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DIFF=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短期价格平均线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/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长期价格平均线</w:t>
      </w:r>
      <w:r w:rsidRPr="00C01E6D">
        <w:rPr>
          <w:rFonts w:ascii="Arial" w:eastAsia="宋体" w:hAnsi="Arial" w:cs="Arial"/>
          <w:b/>
          <w:bCs/>
          <w:color w:val="333333"/>
          <w:kern w:val="0"/>
          <w:szCs w:val="21"/>
        </w:rPr>
        <w:t>*100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lastRenderedPageBreak/>
        <w:t>说明：这里用百分比是为了让数值放大、可比性更精确。这里用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除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而不是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减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，这样就可以进行全市场监控了，其中的道理聪明人应该理解。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DIFF&gt;100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则表示短期均线在长期均线上方，为多头趋势，反之为空头趋势，趋势的强度用数值表示，这就相当于把强度和趋势同时给量化了。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5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：板块强度（大智慧行业）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84515" cy="9228455"/>
            <wp:effectExtent l="0" t="0" r="6985" b="0"/>
            <wp:docPr id="2" name="图片 2" descr="http://ww1.sinaimg.cn/large/4f5204c2gw1esgmph67fdj20nv0qxn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1.sinaimg.cn/large/4f5204c2gw1esgmph67fdj20nv0qxne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515" cy="92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E6D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6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：个股强度（创业板）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208520" cy="9250680"/>
            <wp:effectExtent l="0" t="0" r="0" b="7620"/>
            <wp:docPr id="1" name="图片 1" descr="http://ww3.sinaimg.cn/large/4f5204c2gw1esgmp62m0nj20l10qzq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3.sinaimg.cn/large/4f5204c2gw1esgmp62m0nj20l10qzqj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E6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以上介绍了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指标的基本原理、用法和扩展用途，欢迎探讨</w:t>
      </w:r>
      <w:r w:rsidRPr="00C01E6D">
        <w:rPr>
          <w:rFonts w:ascii="宋体" w:eastAsia="宋体" w:hAnsi="宋体" w:cs="Arial" w:hint="eastAsia"/>
          <w:color w:val="333333"/>
          <w:kern w:val="0"/>
          <w:sz w:val="24"/>
          <w:szCs w:val="24"/>
        </w:rPr>
        <w:t>。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    </w:t>
      </w:r>
    </w:p>
    <w:p w:rsidR="00C01E6D" w:rsidRPr="00C01E6D" w:rsidRDefault="00C01E6D" w:rsidP="00C01E6D">
      <w:pPr>
        <w:widowControl/>
        <w:shd w:val="clear" w:color="auto" w:fill="FFFFFF"/>
        <w:spacing w:after="300" w:line="391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01E6D">
        <w:rPr>
          <w:rFonts w:ascii="Arial" w:eastAsia="宋体" w:hAnsi="Arial" w:cs="Arial"/>
          <w:color w:val="333333"/>
          <w:kern w:val="0"/>
          <w:szCs w:val="21"/>
        </w:rPr>
        <w:t>by</w:t>
      </w:r>
      <w:r w:rsidRPr="00C01E6D">
        <w:rPr>
          <w:rFonts w:ascii="Arial" w:eastAsia="宋体" w:hAnsi="Arial" w:cs="Arial"/>
          <w:color w:val="333333"/>
          <w:kern w:val="0"/>
          <w:szCs w:val="21"/>
        </w:rPr>
        <w:t>：</w:t>
      </w:r>
      <w:hyperlink r:id="rId10" w:history="1">
        <w:r w:rsidRPr="00C01E6D">
          <w:rPr>
            <w:rFonts w:ascii="Arial" w:eastAsia="宋体" w:hAnsi="Arial" w:cs="Arial"/>
            <w:color w:val="EB7350"/>
            <w:kern w:val="0"/>
            <w:szCs w:val="21"/>
            <w:u w:val="single"/>
          </w:rPr>
          <w:t>@</w:t>
        </w:r>
        <w:r w:rsidRPr="00C01E6D">
          <w:rPr>
            <w:rFonts w:ascii="Arial" w:eastAsia="宋体" w:hAnsi="Arial" w:cs="Arial"/>
            <w:color w:val="EB7350"/>
            <w:kern w:val="0"/>
            <w:szCs w:val="21"/>
            <w:u w:val="single"/>
          </w:rPr>
          <w:t>雷公资本</w:t>
        </w:r>
      </w:hyperlink>
      <w:r w:rsidRPr="00C01E6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FB6BF3" w:rsidRDefault="00FB6BF3">
      <w:bookmarkStart w:id="0" w:name="_GoBack"/>
      <w:bookmarkEnd w:id="0"/>
    </w:p>
    <w:sectPr w:rsidR="00FB6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E6D"/>
    <w:rsid w:val="00C01E6D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AF7E5-C193-428E-A9E1-D890C198E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01E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E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C01E6D"/>
  </w:style>
  <w:style w:type="character" w:customStyle="1" w:styleId="apple-converted-space">
    <w:name w:val="apple-converted-space"/>
    <w:basedOn w:val="a0"/>
    <w:rsid w:val="00C01E6D"/>
  </w:style>
  <w:style w:type="character" w:customStyle="1" w:styleId="num">
    <w:name w:val="num"/>
    <w:basedOn w:val="a0"/>
    <w:rsid w:val="00C01E6D"/>
  </w:style>
  <w:style w:type="paragraph" w:styleId="a3">
    <w:name w:val="Normal (Web)"/>
    <w:basedOn w:val="a"/>
    <w:uiPriority w:val="99"/>
    <w:semiHidden/>
    <w:unhideWhenUsed/>
    <w:rsid w:val="00C01E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01E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4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http://weibo.com/n/%E9%9B%B7%E5%85%AC%E8%B5%84%E6%9C%AC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CheZhiCheng</dc:creator>
  <cp:keywords/>
  <dc:description/>
  <cp:lastModifiedBy>CheZhiCheng</cp:lastModifiedBy>
  <cp:revision>1</cp:revision>
  <dcterms:created xsi:type="dcterms:W3CDTF">2016-06-05T16:06:00Z</dcterms:created>
  <dcterms:modified xsi:type="dcterms:W3CDTF">2016-06-05T16:06:00Z</dcterms:modified>
</cp:coreProperties>
</file>