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Software Requirements Specification (SRS)</w:t>
      </w:r>
    </w:p>
    <w:p>
      <w:pPr>
        <w:spacing w:after="400"/>
        <w:jc w:val="center"/>
      </w:pPr>
      <w:r>
        <w:rPr>
          <w:b/>
          <w:bCs/>
          <w:color w:val="2F5496"/>
          <w:sz w:val="26"/>
          <w:szCs w:val="26"/>
        </w:rPr>
        <w:t xml:space="preserve">SIM — Security Incident Mapping Platform</w:t>
      </w:r>
    </w:p>
    <w:p>
      <w:pPr>
        <w:spacing w:after="60"/>
        <w:jc w:val="center"/>
      </w:pPr>
      <w:r>
        <w:rPr>
          <w:i/>
          <w:iCs/>
        </w:rPr>
        <w:t xml:space="preserve">Prepared for: SEN202 Weekly Development — Weekend 1</w:t>
      </w:r>
    </w:p>
    <w:p>
      <w:pPr>
        <w:spacing w:after="60"/>
        <w:jc w:val="center"/>
      </w:pPr>
      <w:r>
        <w:rPr>
          <w:i/>
          <w:iCs/>
        </w:rPr>
        <w:t xml:space="preserve">Course Facilitator: Dr. O. O. Ajayi</w:t>
      </w:r>
    </w:p>
    <w:p>
      <w:pPr>
        <w:spacing w:after="400"/>
        <w:jc w:val="center"/>
      </w:pPr>
      <w:r>
        <w:rPr>
          <w:i/>
          <w:iCs/>
        </w:rPr>
        <w:t xml:space="preserve">Date: July 2026</w:t>
      </w:r>
    </w:p>
    <w:p>
      <w:pPr>
        <w:pStyle w:val="Heading1"/>
        <w:spacing w:after="150" w:before="300"/>
      </w:pPr>
      <w:r>
        <w:t xml:space="preserve">1. Introduction</w:t>
      </w:r>
    </w:p>
    <w:p>
      <w:pPr>
        <w:pStyle w:val="Heading2"/>
        <w:spacing w:after="100" w:before="200"/>
      </w:pPr>
      <w:r>
        <w:t xml:space="preserve">1.1 Purpose</w:t>
      </w:r>
    </w:p>
    <w:p>
      <w:pPr>
        <w:spacing w:after="120"/>
      </w:pPr>
      <w:r>
        <w:t xml:space="preserve">This Software Requirements Specification (SRS) describes the functional and non-functional requirements for the SIM (Security Incident Mapping) platform. SIM is a web-based system designed to allow students, staff, and off-campus landlords/villa mates to quickly report security-related incidents occurring within and around campus communities, in order to support early awareness and reduction of community crime.</w:t>
      </w:r>
    </w:p>
    <w:p>
      <w:pPr>
        <w:pStyle w:val="Heading2"/>
        <w:spacing w:after="100" w:before="200"/>
      </w:pPr>
      <w:r>
        <w:t xml:space="preserve">1.2 Scope</w:t>
      </w:r>
    </w:p>
    <w:p>
      <w:pPr>
        <w:spacing w:after="120"/>
      </w:pPr>
      <w:r>
        <w:t xml:space="preserve">SIM allows a member of the campus community to submit a report describing a security incident (e.g. theft, assault, or other crime) including the type of incident, location, and time. Reports are stored and made visible on an incident feed so that the community and relevant stakeholders can be aware of ongoing security concerns. The initial version (MVP) intentionally excludes complex features such as user authentication, real-time notifications, and law-enforcement integration, in line with the project's submission timeline.</w:t>
      </w:r>
    </w:p>
    <w:p>
      <w:pPr>
        <w:pStyle w:val="Heading2"/>
        <w:spacing w:after="100" w:before="200"/>
      </w:pPr>
      <w:r>
        <w:t xml:space="preserve">1.3 Intended Audience</w:t>
      </w:r>
    </w:p>
    <w:p>
      <w:pPr>
        <w:pStyle w:val="ListParagraph"/>
        <w:numPr>
          <w:ilvl w:val="0"/>
          <w:numId w:val="1"/>
        </w:numPr>
        <w:spacing w:after="60"/>
      </w:pPr>
      <w:r>
        <w:t xml:space="preserve">Students residing on or off campus</w:t>
      </w:r>
    </w:p>
    <w:p>
      <w:pPr>
        <w:pStyle w:val="ListParagraph"/>
        <w:numPr>
          <w:ilvl w:val="0"/>
          <w:numId w:val="1"/>
        </w:numPr>
        <w:spacing w:after="60"/>
      </w:pPr>
      <w:r>
        <w:t xml:space="preserve">University staff</w:t>
      </w:r>
    </w:p>
    <w:p>
      <w:pPr>
        <w:pStyle w:val="ListParagraph"/>
        <w:numPr>
          <w:ilvl w:val="0"/>
          <w:numId w:val="1"/>
        </w:numPr>
        <w:spacing w:after="60"/>
      </w:pPr>
      <w:r>
        <w:t xml:space="preserve">Landlords housing students off-campus</w:t>
      </w:r>
    </w:p>
    <w:p>
      <w:pPr>
        <w:pStyle w:val="ListParagraph"/>
        <w:numPr>
          <w:ilvl w:val="0"/>
          <w:numId w:val="1"/>
        </w:numPr>
        <w:spacing w:after="60"/>
      </w:pPr>
      <w:r>
        <w:t xml:space="preserve">Course facilitator/assessor (Dr. O. O. Ajayi)</w:t>
      </w:r>
    </w:p>
    <w:p>
      <w:pPr>
        <w:pStyle w:val="Heading2"/>
        <w:spacing w:after="100" w:before="200"/>
      </w:pPr>
      <w:r>
        <w:t xml:space="preserve">1.4 Definitions and Abbreviations</w:t>
      </w:r>
    </w:p>
    <w:p>
      <w:pPr>
        <w:pStyle w:val="ListParagraph"/>
        <w:numPr>
          <w:ilvl w:val="0"/>
          <w:numId w:val="1"/>
        </w:numPr>
        <w:spacing w:after="60"/>
      </w:pPr>
      <w:r>
        <w:t xml:space="preserve">SIM — Security Incident Mapping</w:t>
      </w:r>
    </w:p>
    <w:p>
      <w:pPr>
        <w:pStyle w:val="ListParagraph"/>
        <w:numPr>
          <w:ilvl w:val="0"/>
          <w:numId w:val="1"/>
        </w:numPr>
        <w:spacing w:after="60"/>
      </w:pPr>
      <w:r>
        <w:t xml:space="preserve">SRS — Software Requirements Specification</w:t>
      </w:r>
    </w:p>
    <w:p>
      <w:pPr>
        <w:pStyle w:val="ListParagraph"/>
        <w:numPr>
          <w:ilvl w:val="0"/>
          <w:numId w:val="1"/>
        </w:numPr>
        <w:spacing w:after="60"/>
      </w:pPr>
      <w:r>
        <w:t xml:space="preserve">UI — User Interface</w:t>
      </w:r>
    </w:p>
    <w:p>
      <w:pPr>
        <w:pStyle w:val="ListParagraph"/>
        <w:numPr>
          <w:ilvl w:val="0"/>
          <w:numId w:val="1"/>
        </w:numPr>
        <w:spacing w:after="60"/>
      </w:pPr>
      <w:r>
        <w:t xml:space="preserve">FR — Functional Requirement</w:t>
      </w:r>
    </w:p>
    <w:p>
      <w:pPr>
        <w:pStyle w:val="ListParagraph"/>
        <w:numPr>
          <w:ilvl w:val="0"/>
          <w:numId w:val="1"/>
        </w:numPr>
        <w:spacing w:after="60"/>
      </w:pPr>
      <w:r>
        <w:t xml:space="preserve">NFR — Non-Functional Requirement</w:t>
      </w:r>
    </w:p>
    <w:p>
      <w:pPr>
        <w:pStyle w:val="Heading1"/>
        <w:spacing w:after="150" w:before="300"/>
      </w:pPr>
      <w:r>
        <w:t xml:space="preserve">2. Overall Description</w:t>
      </w:r>
    </w:p>
    <w:p>
      <w:pPr>
        <w:pStyle w:val="Heading2"/>
        <w:spacing w:after="100" w:before="200"/>
      </w:pPr>
      <w:r>
        <w:t xml:space="preserve">2.1 Product Perspective</w:t>
      </w:r>
    </w:p>
    <w:p>
      <w:pPr>
        <w:spacing w:after="120"/>
      </w:pPr>
      <w:r>
        <w:t xml:space="preserve">SIM is a standalone, lightweight web application. It is not integrated with any existing university system in this version, but is designed to be extensible so that future versions could connect to campus security or law enforcement systems.</w:t>
      </w:r>
    </w:p>
    <w:p>
      <w:pPr>
        <w:pStyle w:val="Heading2"/>
        <w:spacing w:after="100" w:before="200"/>
      </w:pPr>
      <w:r>
        <w:t xml:space="preserve">2.2 Product Functions (Summary)</w:t>
      </w:r>
    </w:p>
    <w:p>
      <w:pPr>
        <w:pStyle w:val="ListParagraph"/>
        <w:numPr>
          <w:ilvl w:val="0"/>
          <w:numId w:val="1"/>
        </w:numPr>
        <w:spacing w:after="60"/>
      </w:pPr>
      <w:r>
        <w:t xml:space="preserve">Submit a security incident report (with or without identifying the reporter)</w:t>
      </w:r>
    </w:p>
    <w:p>
      <w:pPr>
        <w:pStyle w:val="ListParagraph"/>
        <w:numPr>
          <w:ilvl w:val="0"/>
          <w:numId w:val="1"/>
        </w:numPr>
        <w:spacing w:after="60"/>
      </w:pPr>
      <w:r>
        <w:t xml:space="preserve">View a list/feed of previously reported incidents</w:t>
      </w:r>
    </w:p>
    <w:p>
      <w:pPr>
        <w:pStyle w:val="ListParagraph"/>
        <w:numPr>
          <w:ilvl w:val="0"/>
          <w:numId w:val="1"/>
        </w:numPr>
        <w:spacing w:after="60"/>
      </w:pPr>
      <w:r>
        <w:t xml:space="preserve">Categorize incidents by type for easier pattern recognition</w:t>
      </w:r>
    </w:p>
    <w:p>
      <w:pPr>
        <w:pStyle w:val="Heading2"/>
        <w:spacing w:after="100" w:before="200"/>
      </w:pPr>
      <w:r>
        <w:t xml:space="preserve">2.3 User Characteristics</w:t>
      </w:r>
    </w:p>
    <w:p>
      <w:pPr>
        <w:spacing w:after="120"/>
      </w:pPr>
      <w:r>
        <w:t xml:space="preserve">Users are assumed to have basic familiarity with using web forms on a phone or computer, but no specialized technical training. The system must therefore prioritize simplicity and clarity over feature complexity.</w:t>
      </w:r>
    </w:p>
    <w:p>
      <w:pPr>
        <w:pStyle w:val="Heading2"/>
        <w:spacing w:after="100" w:before="200"/>
      </w:pPr>
      <w:r>
        <w:t xml:space="preserve">2.4 Assumptions and Dependencies</w:t>
      </w:r>
    </w:p>
    <w:p>
      <w:pPr>
        <w:pStyle w:val="ListParagraph"/>
        <w:numPr>
          <w:ilvl w:val="0"/>
          <w:numId w:val="1"/>
        </w:numPr>
        <w:spacing w:after="60"/>
      </w:pPr>
      <w:r>
        <w:t xml:space="preserve">Users have access to an internet-enabled device (smartphone, tablet, or computer).</w:t>
      </w:r>
    </w:p>
    <w:p>
      <w:pPr>
        <w:pStyle w:val="ListParagraph"/>
        <w:numPr>
          <w:ilvl w:val="0"/>
          <w:numId w:val="1"/>
        </w:numPr>
        <w:spacing w:after="60"/>
      </w:pPr>
      <w:r>
        <w:t xml:space="preserve">The platform will be hosted on a publicly accessible web host/service (e.g. GitHub Pages) for this academic submission.</w:t>
      </w:r>
    </w:p>
    <w:p>
      <w:pPr>
        <w:pStyle w:val="ListParagraph"/>
        <w:numPr>
          <w:ilvl w:val="0"/>
          <w:numId w:val="1"/>
        </w:numPr>
        <w:spacing w:after="60"/>
      </w:pPr>
      <w:r>
        <w:t xml:space="preserve">No payment or law-enforcement API integration is required for this version.</w:t>
      </w:r>
    </w:p>
    <w:p>
      <w:pPr>
        <w:pStyle w:val="Heading1"/>
        <w:spacing w:after="150" w:before="300"/>
      </w:pPr>
      <w:r>
        <w:t xml:space="preserve">3. System Features / Functional Requirements</w:t>
      </w:r>
    </w:p>
    <w:p>
      <w:pPr>
        <w:spacing w:after="120"/>
      </w:pPr>
      <w:r>
        <w:t xml:space="preserve">The table below lists the functional requirements (FR) that define what the SIM system shall do.</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200"/>
        <w:gridCol w:w="8280"/>
      </w:tblGrid>
      <w:tr>
        <w:tc>
          <w:tcPr>
            <w:tcW w:type="dxa" w:w="1200"/>
            <w:shd w:fill="2F5496" w:val="clear"/>
          </w:tcPr>
          <w:p>
            <w:r>
              <w:rPr>
                <w:b/>
                <w:bCs/>
                <w:color w:val="FFFFFF"/>
              </w:rPr>
              <w:t xml:space="preserve">ID</w:t>
            </w:r>
          </w:p>
        </w:tc>
        <w:tc>
          <w:tcPr>
            <w:tcW w:type="dxa" w:w="8280"/>
            <w:shd w:fill="2F5496" w:val="clear"/>
          </w:tcPr>
          <w:p>
            <w:r>
              <w:rPr>
                <w:b/>
                <w:bCs/>
                <w:color w:val="FFFFFF"/>
              </w:rPr>
              <w:t xml:space="preserve">Requirement Description</w:t>
            </w:r>
          </w:p>
        </w:tc>
      </w:tr>
      <w:tr>
        <w:tc>
          <w:tcPr>
            <w:tcW w:type="dxa" w:w="1200"/>
          </w:tcPr>
          <w:p>
            <w:r>
              <w:t xml:space="preserve">FR-01</w:t>
            </w:r>
          </w:p>
        </w:tc>
        <w:tc>
          <w:tcPr>
            <w:tcW w:type="dxa" w:w="8280"/>
          </w:tcPr>
          <w:p>
            <w:r>
              <w:t xml:space="preserve">The system shall allow a user (student, staff, or landlord) to submit a security incident report without requiring account registration.</w:t>
            </w:r>
          </w:p>
        </w:tc>
      </w:tr>
      <w:tr>
        <w:tc>
          <w:tcPr>
            <w:tcW w:type="dxa" w:w="1200"/>
          </w:tcPr>
          <w:p>
            <w:r>
              <w:t xml:space="preserve">FR-02</w:t>
            </w:r>
          </w:p>
        </w:tc>
        <w:tc>
          <w:tcPr>
            <w:tcW w:type="dxa" w:w="8280"/>
          </w:tcPr>
          <w:p>
            <w:r>
              <w:t xml:space="preserve">The system shall require the user to select an incident type from a predefined list (e.g. stabbing, rape, theft/stealing, murder, other).</w:t>
            </w:r>
          </w:p>
        </w:tc>
      </w:tr>
      <w:tr>
        <w:tc>
          <w:tcPr>
            <w:tcW w:type="dxa" w:w="1200"/>
          </w:tcPr>
          <w:p>
            <w:r>
              <w:t xml:space="preserve">FR-03</w:t>
            </w:r>
          </w:p>
        </w:tc>
        <w:tc>
          <w:tcPr>
            <w:tcW w:type="dxa" w:w="8280"/>
          </w:tcPr>
          <w:p>
            <w:r>
              <w:t xml:space="preserve">The system shall capture the incident location (e.g. hostel name/block, area description) as free text.</w:t>
            </w:r>
          </w:p>
        </w:tc>
      </w:tr>
      <w:tr>
        <w:tc>
          <w:tcPr>
            <w:tcW w:type="dxa" w:w="1200"/>
          </w:tcPr>
          <w:p>
            <w:r>
              <w:t xml:space="preserve">FR-04</w:t>
            </w:r>
          </w:p>
        </w:tc>
        <w:tc>
          <w:tcPr>
            <w:tcW w:type="dxa" w:w="8280"/>
          </w:tcPr>
          <w:p>
            <w:r>
              <w:t xml:space="preserve">The system shall capture the date and time of the incident, defaulting to the current date/time if not provided.</w:t>
            </w:r>
          </w:p>
        </w:tc>
      </w:tr>
      <w:tr>
        <w:tc>
          <w:tcPr>
            <w:tcW w:type="dxa" w:w="1200"/>
          </w:tcPr>
          <w:p>
            <w:r>
              <w:t xml:space="preserve">FR-05</w:t>
            </w:r>
          </w:p>
        </w:tc>
        <w:tc>
          <w:tcPr>
            <w:tcW w:type="dxa" w:w="8280"/>
          </w:tcPr>
          <w:p>
            <w:r>
              <w:t xml:space="preserve">The system shall allow the user to optionally provide a description of the incident.</w:t>
            </w:r>
          </w:p>
        </w:tc>
      </w:tr>
      <w:tr>
        <w:tc>
          <w:tcPr>
            <w:tcW w:type="dxa" w:w="1200"/>
          </w:tcPr>
          <w:p>
            <w:r>
              <w:t xml:space="preserve">FR-06</w:t>
            </w:r>
          </w:p>
        </w:tc>
        <w:tc>
          <w:tcPr>
            <w:tcW w:type="dxa" w:w="8280"/>
          </w:tcPr>
          <w:p>
            <w:r>
              <w:t xml:space="preserve">The system shall allow the reporter to choose to remain anonymous or provide contact details.</w:t>
            </w:r>
          </w:p>
        </w:tc>
      </w:tr>
      <w:tr>
        <w:tc>
          <w:tcPr>
            <w:tcW w:type="dxa" w:w="1200"/>
          </w:tcPr>
          <w:p>
            <w:r>
              <w:t xml:space="preserve">FR-07</w:t>
            </w:r>
          </w:p>
        </w:tc>
        <w:tc>
          <w:tcPr>
            <w:tcW w:type="dxa" w:w="8280"/>
          </w:tcPr>
          <w:p>
            <w:r>
              <w:t xml:space="preserve">The system shall timestamp and store every submitted report.</w:t>
            </w:r>
          </w:p>
        </w:tc>
      </w:tr>
      <w:tr>
        <w:tc>
          <w:tcPr>
            <w:tcW w:type="dxa" w:w="1200"/>
          </w:tcPr>
          <w:p>
            <w:r>
              <w:t xml:space="preserve">FR-08</w:t>
            </w:r>
          </w:p>
        </w:tc>
        <w:tc>
          <w:tcPr>
            <w:tcW w:type="dxa" w:w="8280"/>
          </w:tcPr>
          <w:p>
            <w:r>
              <w:t xml:space="preserve">The system shall display a list/feed of all reported incidents to visitors of the platform.</w:t>
            </w:r>
          </w:p>
        </w:tc>
      </w:tr>
      <w:tr>
        <w:tc>
          <w:tcPr>
            <w:tcW w:type="dxa" w:w="1200"/>
          </w:tcPr>
          <w:p>
            <w:r>
              <w:t xml:space="preserve">FR-09</w:t>
            </w:r>
          </w:p>
        </w:tc>
        <w:tc>
          <w:tcPr>
            <w:tcW w:type="dxa" w:w="8280"/>
          </w:tcPr>
          <w:p>
            <w:r>
              <w:t xml:space="preserve">The system shall allow visitors to view key details of each reported incident (type, location, date/time, description).</w:t>
            </w:r>
          </w:p>
        </w:tc>
      </w:tr>
      <w:tr>
        <w:tc>
          <w:tcPr>
            <w:tcW w:type="dxa" w:w="1200"/>
          </w:tcPr>
          <w:p>
            <w:r>
              <w:t xml:space="preserve">FR-10</w:t>
            </w:r>
          </w:p>
        </w:tc>
        <w:tc>
          <w:tcPr>
            <w:tcW w:type="dxa" w:w="8280"/>
          </w:tcPr>
          <w:p>
            <w:r>
              <w:t xml:space="preserve">The system shall confirm successful submission to the reporting user.</w:t>
            </w:r>
          </w:p>
        </w:tc>
      </w:tr>
    </w:tbl>
    <w:p>
      <w:r>
        <w:br w:type="page"/>
      </w:r>
    </w:p>
    <w:p>
      <w:pPr>
        <w:pStyle w:val="Heading1"/>
        <w:spacing w:after="150" w:before="300"/>
      </w:pPr>
      <w:r>
        <w:t xml:space="preserve">4. Non-Functional Requirements</w:t>
      </w:r>
    </w:p>
    <w:p>
      <w:pPr>
        <w:spacing w:after="120"/>
      </w:pPr>
      <w:r>
        <w:t xml:space="preserve">The table below lists the non-functional requirements (NFR) that define the quality attributes and constraints of the SIM system.</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200"/>
        <w:gridCol w:w="8280"/>
      </w:tblGrid>
      <w:tr>
        <w:tc>
          <w:tcPr>
            <w:tcW w:type="dxa" w:w="1200"/>
            <w:shd w:fill="2F5496" w:val="clear"/>
          </w:tcPr>
          <w:p>
            <w:r>
              <w:rPr>
                <w:b/>
                <w:bCs/>
                <w:color w:val="FFFFFF"/>
              </w:rPr>
              <w:t xml:space="preserve">ID</w:t>
            </w:r>
          </w:p>
        </w:tc>
        <w:tc>
          <w:tcPr>
            <w:tcW w:type="dxa" w:w="8280"/>
            <w:shd w:fill="2F5496" w:val="clear"/>
          </w:tcPr>
          <w:p>
            <w:r>
              <w:rPr>
                <w:b/>
                <w:bCs/>
                <w:color w:val="FFFFFF"/>
              </w:rPr>
              <w:t xml:space="preserve">Requirement Description</w:t>
            </w:r>
          </w:p>
        </w:tc>
      </w:tr>
      <w:tr>
        <w:tc>
          <w:tcPr>
            <w:tcW w:type="dxa" w:w="1200"/>
          </w:tcPr>
          <w:p>
            <w:r>
              <w:t xml:space="preserve">NFR-01</w:t>
            </w:r>
          </w:p>
        </w:tc>
        <w:tc>
          <w:tcPr>
            <w:tcW w:type="dxa" w:w="8280"/>
          </w:tcPr>
          <w:p>
            <w:r>
              <w:t xml:space="preserve">Usability: The interface shall be simple and understandable to users with basic digital literacy, requiring no training to submit a report.</w:t>
            </w:r>
          </w:p>
        </w:tc>
      </w:tr>
      <w:tr>
        <w:tc>
          <w:tcPr>
            <w:tcW w:type="dxa" w:w="1200"/>
          </w:tcPr>
          <w:p>
            <w:r>
              <w:t xml:space="preserve">NFR-02</w:t>
            </w:r>
          </w:p>
        </w:tc>
        <w:tc>
          <w:tcPr>
            <w:tcW w:type="dxa" w:w="8280"/>
          </w:tcPr>
          <w:p>
            <w:r>
              <w:t xml:space="preserve">Availability: The web platform shall be accessible 24/7 to allow incident reporting at any time.</w:t>
            </w:r>
          </w:p>
        </w:tc>
      </w:tr>
      <w:tr>
        <w:tc>
          <w:tcPr>
            <w:tcW w:type="dxa" w:w="1200"/>
          </w:tcPr>
          <w:p>
            <w:r>
              <w:t xml:space="preserve">NFR-03</w:t>
            </w:r>
          </w:p>
        </w:tc>
        <w:tc>
          <w:tcPr>
            <w:tcW w:type="dxa" w:w="8280"/>
          </w:tcPr>
          <w:p>
            <w:r>
              <w:t xml:space="preserve">Performance: The incident submission form shall load and submit within 3 seconds under normal network conditions.</w:t>
            </w:r>
          </w:p>
        </w:tc>
      </w:tr>
      <w:tr>
        <w:tc>
          <w:tcPr>
            <w:tcW w:type="dxa" w:w="1200"/>
          </w:tcPr>
          <w:p>
            <w:r>
              <w:t xml:space="preserve">NFR-04</w:t>
            </w:r>
          </w:p>
        </w:tc>
        <w:tc>
          <w:tcPr>
            <w:tcW w:type="dxa" w:w="8280"/>
          </w:tcPr>
          <w:p>
            <w:r>
              <w:t xml:space="preserve">Privacy: The system shall not force disclosure of a reporter's identity, supporting anonymous submissions to encourage reporting sensitive crimes.</w:t>
            </w:r>
          </w:p>
        </w:tc>
      </w:tr>
      <w:tr>
        <w:tc>
          <w:tcPr>
            <w:tcW w:type="dxa" w:w="1200"/>
          </w:tcPr>
          <w:p>
            <w:r>
              <w:t xml:space="preserve">NFR-05</w:t>
            </w:r>
          </w:p>
        </w:tc>
        <w:tc>
          <w:tcPr>
            <w:tcW w:type="dxa" w:w="8280"/>
          </w:tcPr>
          <w:p>
            <w:r>
              <w:t xml:space="preserve">Portability: The system shall be accessible from both desktop and mobile browsers (responsive design).</w:t>
            </w:r>
          </w:p>
        </w:tc>
      </w:tr>
      <w:tr>
        <w:tc>
          <w:tcPr>
            <w:tcW w:type="dxa" w:w="1200"/>
          </w:tcPr>
          <w:p>
            <w:r>
              <w:t xml:space="preserve">NFR-06</w:t>
            </w:r>
          </w:p>
        </w:tc>
        <w:tc>
          <w:tcPr>
            <w:tcW w:type="dxa" w:w="8280"/>
          </w:tcPr>
          <w:p>
            <w:r>
              <w:t xml:space="preserve">Maintainability: The system's codebase shall be modular and version-controlled (GitHub) to support future extension.</w:t>
            </w:r>
          </w:p>
        </w:tc>
      </w:tr>
      <w:tr>
        <w:tc>
          <w:tcPr>
            <w:tcW w:type="dxa" w:w="1200"/>
          </w:tcPr>
          <w:p>
            <w:r>
              <w:t xml:space="preserve">NFR-07</w:t>
            </w:r>
          </w:p>
        </w:tc>
        <w:tc>
          <w:tcPr>
            <w:tcW w:type="dxa" w:w="8280"/>
          </w:tcPr>
          <w:p>
            <w:r>
              <w:t xml:space="preserve">Reliability: Submitted reports shall not be lost once the confirmation message is displayed to the user.</w:t>
            </w:r>
          </w:p>
        </w:tc>
      </w:tr>
      <w:tr>
        <w:tc>
          <w:tcPr>
            <w:tcW w:type="dxa" w:w="1200"/>
          </w:tcPr>
          <w:p>
            <w:r>
              <w:t xml:space="preserve">NFR-08</w:t>
            </w:r>
          </w:p>
        </w:tc>
        <w:tc>
          <w:tcPr>
            <w:tcW w:type="dxa" w:w="8280"/>
          </w:tcPr>
          <w:p>
            <w:r>
              <w:t xml:space="preserve">Scalability: The data storage approach shall allow the number of incident categories and reports to grow without redesign.</w:t>
            </w:r>
          </w:p>
        </w:tc>
      </w:tr>
    </w:tbl>
    <w:p>
      <w:pPr>
        <w:pStyle w:val="Heading1"/>
        <w:spacing w:after="150" w:before="300"/>
      </w:pPr>
      <w:r>
        <w:t xml:space="preserve">5. System Architecture &amp; Component Interaction</w:t>
      </w:r>
    </w:p>
    <w:p>
      <w:pPr>
        <w:pStyle w:val="Heading2"/>
        <w:spacing w:after="100" w:before="200"/>
      </w:pPr>
      <w:r>
        <w:t xml:space="preserve">5.1 High-Level Components</w:t>
      </w:r>
    </w:p>
    <w:p>
      <w:pPr>
        <w:pStyle w:val="ListParagraph"/>
        <w:numPr>
          <w:ilvl w:val="0"/>
          <w:numId w:val="1"/>
        </w:numPr>
        <w:spacing w:after="60"/>
      </w:pPr>
      <w:r>
        <w:t xml:space="preserve">Report Submission Interface — a web form through which users submit incident reports.</w:t>
      </w:r>
    </w:p>
    <w:p>
      <w:pPr>
        <w:pStyle w:val="ListParagraph"/>
        <w:numPr>
          <w:ilvl w:val="0"/>
          <w:numId w:val="1"/>
        </w:numPr>
        <w:spacing w:after="60"/>
      </w:pPr>
      <w:r>
        <w:t xml:space="preserve">Incident Feed Interface — a page that displays all submitted incidents to visitors.</w:t>
      </w:r>
    </w:p>
    <w:p>
      <w:pPr>
        <w:pStyle w:val="ListParagraph"/>
        <w:numPr>
          <w:ilvl w:val="0"/>
          <w:numId w:val="1"/>
        </w:numPr>
        <w:spacing w:after="60"/>
      </w:pPr>
      <w:r>
        <w:t xml:space="preserve">Data Storage Layer — stores incident report records (type, location, date/time, description, anonymity flag, timestamp).</w:t>
      </w:r>
    </w:p>
    <w:p>
      <w:pPr>
        <w:pStyle w:val="ListParagraph"/>
        <w:numPr>
          <w:ilvl w:val="0"/>
          <w:numId w:val="1"/>
        </w:numPr>
        <w:spacing w:after="60"/>
      </w:pPr>
      <w:r>
        <w:t xml:space="preserve">Client-Side Logic — validates form input and handles interaction between the UI and the data storage layer.</w:t>
      </w:r>
    </w:p>
    <w:p>
      <w:pPr>
        <w:pStyle w:val="Heading2"/>
        <w:spacing w:after="100" w:before="200"/>
      </w:pPr>
      <w:r>
        <w:t xml:space="preserve">5.2 Component Interaction Overview</w:t>
      </w:r>
    </w:p>
    <w:p>
      <w:pPr>
        <w:spacing w:after="120"/>
      </w:pPr>
      <w:r>
        <w:t xml:space="preserve">A user accesses the SIM web platform through a browser and lands on the Home/Report page. When submitting a report, the Report Submission Interface validates the required fields (incident type, location) using client-side logic before sending the record to the Data Storage Layer. Once stored, the new report becomes immediately available to the Incident Feed Interface, which queries the Data Storage Layer to render the updated list of incidents to any visitor. This closed loop of Input → Validation → Storage → Display constitutes the core interaction of the system.</w:t>
      </w:r>
    </w:p>
    <w:p>
      <w:pPr>
        <w:pStyle w:val="Heading1"/>
        <w:spacing w:after="150" w:before="300"/>
      </w:pPr>
      <w:r>
        <w:t xml:space="preserve">6. Use Case Summary</w:t>
      </w:r>
    </w:p>
    <w:p>
      <w:pPr>
        <w:spacing w:after="120"/>
      </w:pPr>
      <w:r>
        <w:t xml:space="preserve">Refer to the accompanying Use-Case Diagram document/image in the project repository. In summary:</w:t>
      </w:r>
    </w:p>
    <w:p>
      <w:pPr>
        <w:pStyle w:val="ListParagraph"/>
        <w:numPr>
          <w:ilvl w:val="0"/>
          <w:numId w:val="1"/>
        </w:numPr>
        <w:spacing w:after="60"/>
      </w:pPr>
      <w:r>
        <w:t xml:space="preserve">Actors: Student, Staff, Landlord (generalized as 'Community Member'), and Visitor (anyone viewing the feed).</w:t>
      </w:r>
    </w:p>
    <w:p>
      <w:pPr>
        <w:pStyle w:val="ListParagraph"/>
        <w:numPr>
          <w:ilvl w:val="0"/>
          <w:numId w:val="1"/>
        </w:numPr>
        <w:spacing w:after="60"/>
      </w:pPr>
      <w:r>
        <w:t xml:space="preserve">Primary Use Case: Submit Incident Report.</w:t>
      </w:r>
    </w:p>
    <w:p>
      <w:pPr>
        <w:pStyle w:val="ListParagraph"/>
        <w:numPr>
          <w:ilvl w:val="0"/>
          <w:numId w:val="1"/>
        </w:numPr>
        <w:spacing w:after="60"/>
      </w:pPr>
      <w:r>
        <w:t xml:space="preserve">Secondary Use Case: View Incident Feed.</w:t>
      </w:r>
    </w:p>
    <w:p>
      <w:pPr>
        <w:pStyle w:val="ListParagraph"/>
        <w:numPr>
          <w:ilvl w:val="0"/>
          <w:numId w:val="1"/>
        </w:numPr>
        <w:spacing w:after="60"/>
      </w:pPr>
      <w:r>
        <w:t xml:space="preserve">Include relationship: 'Submit Incident Report' includes 'Validate Report Details'.</w:t>
      </w:r>
    </w:p>
    <w:p>
      <w:pPr>
        <w:pStyle w:val="ListParagraph"/>
        <w:numPr>
          <w:ilvl w:val="0"/>
          <w:numId w:val="1"/>
        </w:numPr>
        <w:spacing w:after="60"/>
      </w:pPr>
      <w:r>
        <w:t xml:space="preserve">Extend relationship: 'Submit Incident Report' can extend to 'Submit Anonymously'.</w:t>
      </w:r>
    </w:p>
    <w:p>
      <w:pPr>
        <w:pStyle w:val="Heading1"/>
        <w:spacing w:after="150" w:before="300"/>
      </w:pPr>
      <w:r>
        <w:t xml:space="preserve">7. Constraints</w:t>
      </w:r>
    </w:p>
    <w:p>
      <w:pPr>
        <w:pStyle w:val="ListParagraph"/>
        <w:numPr>
          <w:ilvl w:val="0"/>
          <w:numId w:val="1"/>
        </w:numPr>
        <w:spacing w:after="60"/>
      </w:pPr>
      <w:r>
        <w:t xml:space="preserve">Project must be completed within the Weekend 1 submission timeline; complexity is intentionally minimized.</w:t>
      </w:r>
    </w:p>
    <w:p>
      <w:pPr>
        <w:pStyle w:val="ListParagraph"/>
        <w:numPr>
          <w:ilvl w:val="0"/>
          <w:numId w:val="1"/>
        </w:numPr>
        <w:spacing w:after="60"/>
      </w:pPr>
      <w:r>
        <w:t xml:space="preserve">The system will not include user authentication in this version.</w:t>
      </w:r>
    </w:p>
    <w:p>
      <w:pPr>
        <w:pStyle w:val="ListParagraph"/>
        <w:numPr>
          <w:ilvl w:val="0"/>
          <w:numId w:val="1"/>
        </w:numPr>
        <w:spacing w:after="60"/>
      </w:pPr>
      <w:r>
        <w:t xml:space="preserve">The system will not perform automated verification of report authenticity.</w:t>
      </w:r>
    </w:p>
    <w:p>
      <w:pPr>
        <w:pStyle w:val="Heading1"/>
        <w:spacing w:after="150" w:before="300"/>
      </w:pPr>
      <w:r>
        <w:t xml:space="preserve">8. Appendix</w:t>
      </w:r>
    </w:p>
    <w:p>
      <w:pPr>
        <w:spacing w:after="120"/>
      </w:pPr>
      <w:r>
        <w:t xml:space="preserve">Related project artifacts (Ishikawa diagram, Use-Case diagram, Google Form design, source code) are stored in the project's GitHub repository as referenced in the submission email.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2026-07-03T18:25:43.205Z</dcterms:created>
  <dcterms:modified xsi:type="dcterms:W3CDTF">2026-07-03T18:25:43.206Z</dcterms:modified>
</cp:coreProperties>
</file>

<file path=docProps/custom.xml><?xml version="1.0" encoding="utf-8"?>
<Properties xmlns="http://schemas.openxmlformats.org/officeDocument/2006/custom-properties" xmlns:vt="http://schemas.openxmlformats.org/officeDocument/2006/docPropsVTypes"/>
</file>