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91"/>
        <w:gridCol w:w="2391"/>
        <w:gridCol w:w="2391"/>
        <w:gridCol w:w="2391"/>
      </w:tblGrid>
      <w:tr>
        <w:trPr>
          <w:trHeight w:hRule="exact" w:val="2552"/>
        </w:trPr>
        <w:tc>
          <w:tcPr>
            <w:tcW w:type="dxa" w:w="447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Charles Albright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“Eyeball Killer, Dallas Ripper and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Dallas Slasher” </w:t>
            </w:r>
          </w:p>
        </w:tc>
        <w:tc>
          <w:tcPr>
            <w:tcW w:type="dxa" w:w="48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5939" cy="16141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39" cy="16141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8"/>
        </w:trPr>
        <w:tc>
          <w:tcPr>
            <w:tcW w:type="dxa" w:w="93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98" w:after="0"/>
              <w:ind w:left="1296" w:right="129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7F00"/>
                <w:sz w:val="24"/>
              </w:rPr>
              <w:t xml:space="preserve">Serial killer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Victoria Bedford, Maryann Bishop, Jillian Lee Allen, Lauren Blanks,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Annemarie Bartholomew, &amp; Ann Spangler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600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08/10/1933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Born in Amarillo Texas, adopted as the only child of Fred and Delle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</w:t>
            </w:r>
          </w:p>
        </w:tc>
      </w:tr>
      <w:tr>
        <w:trPr>
          <w:trHeight w:hRule="exact" w:val="1944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dates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a child he was doted upon and would be dressed in girl’s clothes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given a doll at times when his aunt was present. He was an impulsive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child and would always manage to get out of the yard behind where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worked. She searched the fence and found no openings, but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learned he would wait for people passing by and simply would ask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lift him over. Della ended up tying him to the porch to keep him away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the fence. </w:t>
            </w:r>
          </w:p>
        </w:tc>
      </w:tr>
      <w:tr>
        <w:trPr>
          <w:trHeight w:hRule="exact" w:val="194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2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dates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soon as he received his first gun, he began shooting small animals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such as squirrels and rabbits.  He wanted to become a taxidermist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Delle’s help, learned to skin and stuff animals but grew bored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small animals.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a teen he helped his mother in her real estate business </w:t>
            </w:r>
          </w:p>
        </w:tc>
      </w:tr>
      <w:tr>
        <w:trPr>
          <w:trHeight w:hRule="exact" w:val="284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1946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Convicted of aggravated assault.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1947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Owned property that his adoptive parents bought for him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1948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Had sex with local prostitute and received “crabs.”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Stole $380 from a cash register, and after a police investigation,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2 handguns, and a rifle worth over $111. </w:t>
            </w:r>
          </w:p>
        </w:tc>
      </w:tr>
      <w:tr>
        <w:trPr>
          <w:trHeight w:hRule="exact" w:val="109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04/21/1951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Sentenced to prison for theft and receiving stolen goods and served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months of a 2 year term. This began his fate of the 10’s… he has trouble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the law approximately every 10 years, but was apparently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successful thief and con artist in between!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36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88"/>
        <w:gridCol w:w="3188"/>
        <w:gridCol w:w="3188"/>
      </w:tblGrid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1951?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Went to Arkansas State Teacher’s College. Broke into a girl’s dorm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stole nude pictures, and also broke into a professor’s office.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1952?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Cut out the eyes of a friend’s ex-girlfriend and pasted them on the walls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onto the picture of another girl’s face.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1952-53?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Dated Bettye Nestor, an excellent prim and proper young lady,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in the president’s office and then he tricked her into stealing keys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all over the college and used them unethically to aid his schemes. </w:t>
            </w:r>
          </w:p>
        </w:tc>
      </w:tr>
      <w:tr>
        <w:trPr>
          <w:trHeight w:hRule="exact" w:val="111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12/27/1954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Bettye Nestor two days after Christmas. Rarely keeps a job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than 3 months and became a bullfighter to show friends he could, styled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hair, manufactured baseball bats, became and illustrator, and was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designer for a company that made airplanes.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1954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Stole equipment from the college and was ready to take it away at the end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semester, but caught. He was expelled from school but was not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criminally prosecuted.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1961 </w:t>
            </w:r>
          </w:p>
        </w:tc>
        <w:tc>
          <w:tcPr>
            <w:tcW w:type="dxa" w:w="7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7336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receiving and concealing stolen goods. Charges didn’t stick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 he was released and suffered no consequences.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Forged papers from Arkansas State Teacher’s college, changing grades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A’s and B’s, and giving himself a Bachelor’s Degree, and then a Master’s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degree.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Sentenced to 3 years probation in Hunt County for forgery and altering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official records (to change his grades and get undeserved academic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recognition for jobs).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1971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733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forging cashier’s checks. Only received probation.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1975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Separated from wife, Bettye.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1979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sentenced to a year of probation after stealing 2 perfume atomizers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a Dallas store (he always loved giving gifts, even when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unemployed, so assumed most were stolen).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1980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733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 back to prison after pleading guilty to stealing a miter saw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items openly from a Dallas store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Mother, Delle, dies. He travels and meets his birth mother.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accused of molesting a 9-year old girl, and claims innocence and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why his friends and the girl would say such things,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accepted a guilty plea not to cause further problems. </w:t>
            </w:r>
          </w:p>
        </w:tc>
      </w:tr>
      <w:tr>
        <w:trPr>
          <w:trHeight w:hRule="exact" w:val="838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1984 -87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51-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733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Dated Mary White, who came back long after he was convicted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insisted she was afraid of him and knew he killed Pratt because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astrological tables he followed and knew he would kill again.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1885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Went to trial for sexual molestation case and received probation. </w:t>
            </w:r>
          </w:p>
        </w:tc>
      </w:tr>
      <w:tr>
        <w:trPr>
          <w:trHeight w:hRule="exact" w:val="111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1986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Father, Fred, dies. Albright moves in with Dixie Austin. He inherits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almost $100,000 from his parents. Even with his inheritance, Dixie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at a gift shop and fully supported Albright and paid all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household expenses. </w:t>
            </w:r>
          </w:p>
        </w:tc>
      </w:tr>
      <w:tr>
        <w:trPr>
          <w:trHeight w:hRule="exact" w:val="286"/>
        </w:trPr>
        <w:tc>
          <w:tcPr>
            <w:tcW w:type="dxa" w:w="1312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1987 </w:t>
            </w:r>
          </w:p>
        </w:tc>
        <w:tc>
          <w:tcPr>
            <w:tcW w:type="dxa" w:w="71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7336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Divorced Bettye Nestor, they had one daughter.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Rhonda Bowie, 30, another Dallas prostitute, found dead from stab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wounds, eyes not removed. </w:t>
            </w:r>
          </w:p>
        </w:tc>
      </w:tr>
      <w:tr>
        <w:trPr>
          <w:trHeight w:hRule="exact" w:val="54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tries to start a romantic relationship with Glenda Durham until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learns about Dixie.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7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88"/>
        <w:gridCol w:w="3188"/>
        <w:gridCol w:w="3188"/>
      </w:tblGrid>
      <w:tr>
        <w:trPr>
          <w:trHeight w:hRule="exact" w:val="1114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9999999999998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Starts drawing pictures of mutilated women, -- the prostitutes 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murdered? But not sure if it was before or after the first murder. Also,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beginning to display odd behaviors, such as mowing lawn in underwear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collecting serial killer books. </w:t>
            </w:r>
          </w:p>
        </w:tc>
      </w:tr>
      <w:tr>
        <w:trPr>
          <w:trHeight w:hRule="exact" w:val="564"/>
        </w:trPr>
        <w:tc>
          <w:tcPr>
            <w:tcW w:type="dxa" w:w="1312"/>
            <w:tcBorders>
              <w:start w:sz="3.2000000000000455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1990-91? </w:t>
            </w:r>
          </w:p>
        </w:tc>
        <w:tc>
          <w:tcPr>
            <w:tcW w:type="dxa" w:w="712"/>
            <w:tcBorders>
              <w:start w:sz="4.0" w:val="single" w:color="#000000"/>
              <w:top w:sz="3.999999999999886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57-8 </w:t>
            </w:r>
          </w:p>
        </w:tc>
        <w:tc>
          <w:tcPr>
            <w:tcW w:type="dxa" w:w="7336"/>
            <w:tcBorders>
              <w:start w:sz="4.0" w:val="single" w:color="#000000"/>
              <w:top w:sz="3.999999999999886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has an early morning shift delivering newspapers around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questions as well as alibis arose. </w:t>
            </w:r>
          </w:p>
        </w:tc>
      </w:tr>
      <w:tr>
        <w:trPr>
          <w:trHeight w:hRule="exact" w:val="1390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12/13/1990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first slaying and eyeball removal, Mary Lou Pratt (WF, 35),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prostitute, shot in the back of the head, eyes cut out and her body dumped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southern Dallas County. In about 3 monthss, there was an encyclopedia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think file on Albright, but by then, 2 others were killed in the same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manner.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02/10/1991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Second slaying- Susan Beth Peterson (WF, 27), shot in the back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head, eyes cut out and her bodies dumped in southern Dallas County. </w:t>
            </w:r>
          </w:p>
        </w:tc>
      </w:tr>
      <w:tr>
        <w:trPr>
          <w:trHeight w:hRule="exact" w:val="111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03/19/1991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Third slaying - Shirley Elizabeth Williams (BF, 41), prostitute, was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shot in the back of head,  eyeballs removed, her body dumped in southern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Dallas County, found in the 2800 block of Bently Ave. [Albright lived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nearby at 1000 block of El Dorado Ave, Oak Cliff, TX.] </w:t>
            </w:r>
          </w:p>
        </w:tc>
      </w:tr>
      <w:tr>
        <w:trPr>
          <w:trHeight w:hRule="exact" w:val="1116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03/22/1991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Albright’s home in the 1000 block of El Dorado Avenue is raided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police and searched where they found a pick-up truck that had been stolen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Chevrolet in 1988, and he is taken in for questioning, he 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questioned for 7 hours. </w:t>
            </w:r>
          </w:p>
        </w:tc>
      </w:tr>
      <w:tr>
        <w:trPr>
          <w:trHeight w:hRule="exact" w:val="560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03/23/1991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not charged then, as the evidence from his home didn’t link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the case, however it pushed the investigations further. </w:t>
            </w:r>
          </w:p>
        </w:tc>
      </w:tr>
      <w:tr>
        <w:trPr>
          <w:trHeight w:hRule="exact" w:val="1390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04/08/1991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Albright, indicted in the third of the three slayings on April 18, is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solitary confinement at the Lew Sterrett Justice Center. Before his 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 in connection with the gruesome killings, murky undertows of vice,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deceit and sexual depravity tugged quietly against the public persona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amiable 57-year-old whom neighbors adored. </w:t>
            </w:r>
          </w:p>
        </w:tc>
      </w:tr>
      <w:tr>
        <w:trPr>
          <w:trHeight w:hRule="exact" w:val="836"/>
        </w:trPr>
        <w:tc>
          <w:tcPr>
            <w:tcW w:type="dxa" w:w="131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06/25/1991 </w:t>
            </w:r>
          </w:p>
        </w:tc>
        <w:tc>
          <w:tcPr>
            <w:tcW w:type="dxa" w:w="7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Albright’s lawyer, Brad Lollar, “challenged the state's right to hold Mr.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pending an indictment in the October 1988 death of Rhonda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Bowie.” </w:t>
            </w:r>
          </w:p>
        </w:tc>
      </w:tr>
      <w:tr>
        <w:trPr>
          <w:trHeight w:hRule="exact" w:val="84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08/21/1991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is “charged with murdering four Dallas-area prostitutes, also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become the chief suspect in two Arkansas killings” and many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unsolved murders try to find their way to Albright as killer. </w:t>
            </w:r>
          </w:p>
        </w:tc>
      </w:tr>
      <w:tr>
        <w:trPr>
          <w:trHeight w:hRule="exact" w:val="1664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11/02/1991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Prosecutors are consider dropping one of four murder cases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(Rhonda Bowie)  because witnesses say he was at a softball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tournament in New Mexico when the 1988 killing occurred in Dallas,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which had the same fiber or hair evidence as in the three other cases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currently under way. Police said that hairs or fibers found on the body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30-year-old prostitute Rhonda Bowie implicated Albright. </w:t>
            </w:r>
          </w:p>
        </w:tc>
      </w:tr>
      <w:tr>
        <w:trPr>
          <w:trHeight w:hRule="exact" w:val="1646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12/07/1991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36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more than 20 years of studying serial killers, FBI Agent Judson M. 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Ray testified Friday, he has never seen anything like the "precision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cutting' used to mutilate three Dallas prostitutes. "What was interesting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 was the method in which these victims, these body parts, were taken,'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FBI agent said. "In my professional opinion, it's doubtful that you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would have more than one person that deranged living in this city.'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391"/>
        <w:gridCol w:w="2391"/>
        <w:gridCol w:w="2391"/>
        <w:gridCol w:w="2391"/>
      </w:tblGrid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12/11/1991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Neighbor testified that Albright was a very pleasant neighbor who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gave gifts and did free electrical work. </w:t>
            </w:r>
          </w:p>
        </w:tc>
      </w:tr>
      <w:tr>
        <w:trPr>
          <w:trHeight w:hRule="exact" w:val="2218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12/12/1991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Defense Forensic expert, Samuel J. Palenik, a small particles expert,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testified that hair samples representing much of the evidence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may not belong to him, Charles Albright’s girlfriend Dixie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testified saying that Albright was not capable of committing such violent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crimes and also insists he was with her for at least one murder time.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Palenik also questioned if the evidence from Albright’s vacuum cleaner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even came from the victims, while the prosecution expert, Charles Linch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Dallas, listened </w:t>
            </w:r>
          </w:p>
        </w:tc>
      </w:tr>
      <w:tr>
        <w:trPr>
          <w:trHeight w:hRule="exact" w:val="288"/>
        </w:trPr>
        <w:tc>
          <w:tcPr>
            <w:tcW w:type="dxa" w:w="131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12/17/1901 </w:t>
            </w:r>
          </w:p>
        </w:tc>
        <w:tc>
          <w:tcPr>
            <w:tcW w:type="dxa" w:w="7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Case goes to jury. </w:t>
            </w:r>
          </w:p>
        </w:tc>
      </w:tr>
      <w:tr>
        <w:trPr>
          <w:trHeight w:hRule="exact" w:val="562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 ?1991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Jury convicts Albright on one murder, Shirley Williams, due to strongest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evidence (also her yellow raincoat) and he is sentenced to life in prison. </w:t>
            </w:r>
          </w:p>
        </w:tc>
      </w:tr>
      <w:tr>
        <w:trPr>
          <w:trHeight w:hRule="exact" w:val="890"/>
        </w:trPr>
        <w:tc>
          <w:tcPr>
            <w:tcW w:type="dxa" w:w="131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12/10/1995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More multiple prostitute slayings in Dallas </w:t>
            </w:r>
          </w:p>
        </w:tc>
      </w:tr>
      <w:tr>
        <w:trPr>
          <w:trHeight w:hRule="exact" w:val="1664"/>
        </w:trPr>
        <w:tc>
          <w:tcPr>
            <w:tcW w:type="dxa" w:w="131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Nov.17,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2004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7336"/>
            <w:gridSpan w:val="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reading the book, and reading all the news articles, we feel Mr.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Albright may have been wrongly convicted of Shirley Williams’ murder,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that whoever killed her likely killed the other two as well. We cannot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guess if he has ever killed others, but lean towards his innocence in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three that qualify him as a serial killer. He does not seem to be a nice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man, but maybe not a serial killer either. </w:t>
            </w:r>
          </w:p>
        </w:tc>
      </w:tr>
      <w:tr>
        <w:trPr>
          <w:trHeight w:hRule="exact" w:val="380"/>
        </w:trPr>
        <w:tc>
          <w:tcPr>
            <w:tcW w:type="dxa" w:w="93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Male </w:t>
            </w:r>
          </w:p>
        </w:tc>
      </w:tr>
      <w:tr>
        <w:trPr>
          <w:trHeight w:hRule="exact" w:val="260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Race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White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Suspected of 3, convicted of 1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Country where killing occurred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United States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States where killing occurred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Texas (Dallas County) </w:t>
            </w:r>
          </w:p>
        </w:tc>
      </w:tr>
      <w:tr>
        <w:trPr>
          <w:trHeight w:hRule="exact" w:val="380"/>
        </w:trPr>
        <w:tc>
          <w:tcPr>
            <w:tcW w:type="dxa" w:w="9360"/>
            <w:gridSpan w:val="4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60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of birth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August 10, 1933 </w:t>
            </w:r>
          </w:p>
        </w:tc>
      </w:tr>
      <w:tr>
        <w:trPr>
          <w:trHeight w:hRule="exact" w:val="266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Location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Amarillo, Texas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Birth order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adopted only child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siblings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None in adoptee family, 1 sister?  birth mother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XYY?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Unknown but not specifically mentioned </w:t>
            </w:r>
          </w:p>
        </w:tc>
      </w:tr>
      <w:tr>
        <w:trPr>
          <w:trHeight w:hRule="exact" w:val="51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Raised by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Both parents, Fred and Delle, Delle was doting and over-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protective and controlling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Birth category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Only child </w:t>
            </w:r>
          </w:p>
        </w:tc>
      </w:tr>
      <w:tr>
        <w:trPr>
          <w:trHeight w:hRule="exact" w:val="266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Parent’s marital status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Married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Family event  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Nothing notable until mother’s death, then later, father’s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Age of family event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48/53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Problems in school?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Grades varied, bright, in trouble mostly in college. </w:t>
            </w:r>
          </w:p>
        </w:tc>
      </w:tr>
      <w:tr>
        <w:trPr>
          <w:trHeight w:hRule="exact" w:val="516"/>
        </w:trPr>
        <w:tc>
          <w:tcPr>
            <w:tcW w:type="dxa" w:w="386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Teased while in school?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mentioned, other than mother and aunt dressing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like a girl at home while very young </w:t>
            </w:r>
          </w:p>
        </w:tc>
      </w:tr>
      <w:tr>
        <w:trPr>
          <w:trHeight w:hRule="exact" w:val="262"/>
        </w:trPr>
        <w:tc>
          <w:tcPr>
            <w:tcW w:type="dxa" w:w="3868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Physically attractive?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Fairly so, very charming </w:t>
            </w:r>
          </w:p>
        </w:tc>
      </w:tr>
      <w:tr>
        <w:trPr>
          <w:trHeight w:hRule="exact" w:val="264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 defect?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86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Speech defect?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8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82"/>
        <w:gridCol w:w="4782"/>
      </w:tblGrid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Head injury?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(none known)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Physically abused?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51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Psychologically abused?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No, but mother was always in his life trying to control him,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she and his aunt sometimes dressed him as a girl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Sexually abused?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No,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Father’s occupation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noted, but saved and bought land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of first sexual experience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when first had intercourse </w:t>
            </w:r>
          </w:p>
        </w:tc>
        <w:tc>
          <w:tcPr>
            <w:tcW w:type="dxa" w:w="549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with a prostitute, and acquired lice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Mother’s occupation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Mother/wife and in real estate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Father abused drugs/alcohol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77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Mother abused drugs/alcohol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Highest grade in school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12, graduated from Adamson HS in Oak Cliff (15)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Highest degree </w:t>
            </w:r>
          </w:p>
        </w:tc>
        <w:tc>
          <w:tcPr>
            <w:tcW w:type="dxa" w:w="549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Diploma, GED, associates, bachelors… some he forged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Grades in school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noted either way, but spoken of as smart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IQ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noted </w:t>
            </w:r>
          </w:p>
        </w:tc>
      </w:tr>
      <w:tr>
        <w:trPr>
          <w:trHeight w:hRule="exact" w:val="296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Served in the military? </w:t>
            </w:r>
          </w:p>
        </w:tc>
        <w:tc>
          <w:tcPr>
            <w:tcW w:type="dxa" w:w="5492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Applied for job as a cop?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Worked in law enforcement?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Fired from jobs?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Seems more he got bored and quit. </w:t>
            </w:r>
          </w:p>
        </w:tc>
      </w:tr>
      <w:tr>
        <w:trPr>
          <w:trHeight w:hRule="exact" w:val="26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Types of jobs worked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Baseball bat designer, H.S. biology teacher, Football coach </w:t>
            </w:r>
          </w:p>
        </w:tc>
      </w:tr>
      <w:tr>
        <w:trPr>
          <w:trHeight w:hRule="exact" w:val="102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Employment status during series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Delivering morning newspapers for Dallas Morning News?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But didn’t seem to need to work very often due to funds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from his parents, left to him when they died and Dixie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in a gift shop to pay all the household bills. </w:t>
            </w:r>
          </w:p>
        </w:tc>
      </w:tr>
      <w:tr>
        <w:trPr>
          <w:trHeight w:hRule="exact" w:val="34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Sexual preference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Seemed hetero, not stated, but rarely had sex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prostitutes, more into sadistic demeaning and beatings.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Marital status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Married, divorced, remarried </w:t>
            </w:r>
          </w:p>
        </w:tc>
      </w:tr>
      <w:tr>
        <w:trPr>
          <w:trHeight w:hRule="exact" w:val="26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children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by first wife, Bettye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Living with 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Girl friend, Dixie at time of murders </w:t>
            </w:r>
          </w:p>
        </w:tc>
      </w:tr>
      <w:tr>
        <w:trPr>
          <w:trHeight w:hRule="exact" w:val="360"/>
        </w:trPr>
        <w:tc>
          <w:tcPr>
            <w:tcW w:type="dxa" w:w="9360"/>
            <w:gridSpan w:val="2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Animal torture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Fire setting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Bed wetting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Abused drugs?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Abused alcohol?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Been to a psychologist?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noted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Time in forensic hospital? </w:t>
            </w:r>
          </w:p>
        </w:tc>
        <w:tc>
          <w:tcPr>
            <w:tcW w:type="dxa" w:w="5492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Diagnosis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None, may be Axis II but personality, NPD, etc. </w:t>
            </w:r>
          </w:p>
        </w:tc>
      </w:tr>
      <w:tr>
        <w:trPr>
          <w:trHeight w:hRule="exact" w:val="424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Committed previous crimes?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long history of petty theft, burglary, and cons </w:t>
            </w:r>
          </w:p>
        </w:tc>
      </w:tr>
      <w:tr>
        <w:trPr>
          <w:trHeight w:hRule="exact" w:val="242"/>
        </w:trPr>
        <w:tc>
          <w:tcPr>
            <w:tcW w:type="dxa" w:w="386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Spent time in jail?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on and off, but frequently paroled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82"/>
        <w:gridCol w:w="4782"/>
      </w:tblGrid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Spent time in prison?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 “        “ </w:t>
            </w:r>
          </w:p>
        </w:tc>
      </w:tr>
      <w:tr>
        <w:trPr>
          <w:trHeight w:hRule="exact" w:val="1278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Killed prior to series?  Age?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killings before these three, 1988 suspicious was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unfounded even w/ same evidence as that which convicted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him, and evidence is shaky for his one conviction and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has requested “Project Innocence” to test the sparse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evidence to prove his innocence. </w:t>
            </w:r>
          </w:p>
        </w:tc>
      </w:tr>
      <w:tr>
        <w:trPr>
          <w:trHeight w:hRule="exact" w:val="474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Number of victims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</w:tr>
      <w:tr>
        <w:trPr>
          <w:trHeight w:hRule="exact" w:val="26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Victim type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Prostitutes (3)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age at start of series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58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Gender of victims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Female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Race of victims </w:t>
            </w:r>
          </w:p>
        </w:tc>
        <w:tc>
          <w:tcPr>
            <w:tcW w:type="dxa" w:w="549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white, one black </w:t>
            </w:r>
          </w:p>
        </w:tc>
      </w:tr>
      <w:tr>
        <w:trPr>
          <w:trHeight w:hRule="exact" w:val="26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Age of victims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27, 35 &amp; 41 yrs old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Method of killing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Shot with 44 magnum with silver tips </w:t>
            </w:r>
          </w:p>
        </w:tc>
      </w:tr>
      <w:tr>
        <w:trPr>
          <w:trHeight w:hRule="exact" w:val="51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Type of serial killer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noted, as he insists innocence, but precision and posing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bodies seemed to be of a pre-planned organized thinker. </w:t>
            </w:r>
          </w:p>
        </w:tc>
      </w:tr>
      <w:tr>
        <w:trPr>
          <w:trHeight w:hRule="exact" w:val="7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How close did killer live?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Lived in same city, drove to outside town to do killings,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brought bodies back in town where they could easily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 found. </w:t>
            </w:r>
          </w:p>
        </w:tc>
      </w:tr>
      <w:tr>
        <w:trPr>
          <w:trHeight w:hRule="exact" w:val="77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Killing occurred in home of victim?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None, possibly property he owned, rented by Speedy,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another suspect once, who has dropped off face of earth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before trial.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Killing occurred in home of killer?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No, in field or his rental property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Weapon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Killer brought with him </w:t>
            </w:r>
          </w:p>
        </w:tc>
      </w:tr>
      <w:tr>
        <w:trPr>
          <w:trHeight w:hRule="exact" w:val="260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Behavior During Crimes </w:t>
            </w:r>
          </w:p>
        </w:tc>
      </w:tr>
      <w:tr>
        <w:trPr>
          <w:trHeight w:hRule="exact" w:val="51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Rape?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Unknown, victims were prostitutes, and it was before DNA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testing. </w:t>
            </w:r>
          </w:p>
        </w:tc>
      </w:tr>
      <w:tr>
        <w:trPr>
          <w:trHeight w:hRule="exact" w:val="102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Tortured victims?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torture, but liked aggressive, rough sex anyway,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seemed to hate prostitutes so much he refused to admit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had been with them, even though that would have set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free.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Stalked victims?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Trolled for prostitutes regularly so they trusted him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Overkill?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Quick &amp; efficient?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seemingly so.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Used blindfold? </w:t>
            </w:r>
          </w:p>
        </w:tc>
        <w:tc>
          <w:tcPr>
            <w:tcW w:type="dxa" w:w="5492"/>
            <w:tcBorders>
              <w:start w:sz="4.0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Bound the victims?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during the kill, used surprise and trust </w:t>
            </w:r>
          </w:p>
        </w:tc>
      </w:tr>
      <w:tr>
        <w:trPr>
          <w:trHeight w:hRule="exact" w:val="264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After Death Behavior </w:t>
            </w:r>
          </w:p>
        </w:tc>
      </w:tr>
      <w:tr>
        <w:trPr>
          <w:trHeight w:hRule="exact" w:val="51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Sex with the body?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0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One source claims he removed the eyeballs to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intercourse in the sockets. No other confirmation of this. </w:t>
            </w:r>
          </w:p>
        </w:tc>
      </w:tr>
      <w:tr>
        <w:trPr>
          <w:trHeight w:hRule="exact" w:val="7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Mutilated body?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Yes, skillfully removed their eyes such that it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noticed till the coroner opened the lids to observe their eyes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was shocked they were not there.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Ate part of the body?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No, unless he ate the eyeballs, which were never found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Drank victim’s blood?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Posed the body?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Took totem – body part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Yes – victims’ eyes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Took totem – personal item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Not mentioned </w:t>
            </w:r>
          </w:p>
        </w:tc>
      </w:tr>
      <w:tr>
        <w:trPr>
          <w:trHeight w:hRule="exact" w:val="260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Robbed victim or location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44"/>
        </w:trPr>
        <w:tc>
          <w:tcPr>
            <w:tcW w:type="dxa" w:w="936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Disposal of Body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236" w:bottom="7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82"/>
        <w:gridCol w:w="4782"/>
      </w:tblGrid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no attempt to hide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hidden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Left at scene, buried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51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no attempt to hide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Moved after murder and eye removal, so were easy to find,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posed them lewdly. </w:t>
            </w:r>
          </w:p>
        </w:tc>
      </w:tr>
      <w:tr>
        <w:trPr>
          <w:trHeight w:hRule="exact" w:val="26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buried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Cut-up and disposed of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Moved, to home </w:t>
            </w:r>
          </w:p>
        </w:tc>
        <w:tc>
          <w:tcPr>
            <w:tcW w:type="dxa" w:w="549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Sentencing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killer arrested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March 1991 </w:t>
            </w:r>
          </w:p>
        </w:tc>
      </w:tr>
      <w:tr>
        <w:trPr>
          <w:trHeight w:hRule="exact" w:val="286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Date convicted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December 18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1991 by a jury of 9 women and 3 men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Sentence </w:t>
            </w:r>
          </w:p>
        </w:tc>
        <w:tc>
          <w:tcPr>
            <w:tcW w:type="dxa" w:w="549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Life in prison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executed? </w:t>
            </w:r>
          </w:p>
        </w:tc>
        <w:tc>
          <w:tcPr>
            <w:tcW w:type="dxa" w:w="5492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Name and state of prison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Amarillo, Texas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committed suicide?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Killer killed in prison?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Date of death </w:t>
            </w:r>
          </w:p>
        </w:tc>
        <w:tc>
          <w:tcPr>
            <w:tcW w:type="dxa" w:w="549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N/A </w:t>
            </w:r>
          </w:p>
        </w:tc>
      </w:tr>
      <w:tr>
        <w:trPr>
          <w:trHeight w:hRule="exact" w:val="6892"/>
        </w:trPr>
        <w:tc>
          <w:tcPr>
            <w:tcW w:type="dxa" w:w="9360"/>
            <w:gridSpan w:val="2"/>
            <w:tcBorders>
              <w:start w:sz="3.2000000000000455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264" w:after="0"/>
              <w:ind w:left="4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 “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The Eyeball Killer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” John Matthews and Christine Wicker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Pinnacle Books, Kennsigton Publishing Corp. 1996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Websites (listed in procedures documents)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http://www.crimezzz.net/serialkiller_index/serienkiller_a.htm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>http://www.bunnybass.com/e-zine/mimi/ebay_eyeballkiller.h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tml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>http://www.hbo.com/autopsy/episode/episode_5_the_eyeball_k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iller.html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http://www.timewarner.com/corp/newsroom/pr/0,20812,666850,00.html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http://ijo.sagepub.com/cgi/content/refs/45/1/6 </w:t>
            </w:r>
            <w:r>
              <w:br/>
            </w:r>
            <w:r>
              <w:tab/>
            </w:r>
            <w:r>
              <w:rPr>
                <w:u w:val="single" w:color="0000ff"/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Page 49  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>http://www.fastceus.com/psychosex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 xml:space="preserve">6.pdf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Trace-evid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ence Analyst Left Psychiatric Care To Testif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 xml:space="preserve">y In Murder Trials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(Dallas (TX)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</w:t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rning News-Metro )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t>http://www.abolishadoption.com/AdoptedKillers.html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464" w:right="38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Dallas Morning News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Houston Chronical Publishing Co, Houston TX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Web.lexis-nexus.com/universe/printdoc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464" w:right="41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PeachTree Professional Education, Inc.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Richard K. Nongard, MA, LMFT, CPFT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 BOX 121 ANDOVER, KS 67002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http://www.fastceus.com/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23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