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340"/>
        <w:gridCol w:w="2340"/>
        <w:gridCol w:w="2340"/>
        <w:gridCol w:w="2340"/>
      </w:tblGrid>
      <w:tr>
        <w:trPr>
          <w:trHeight w:hRule="exact" w:val="3964"/>
        </w:trPr>
        <w:tc>
          <w:tcPr>
            <w:tcW w:type="dxa" w:w="45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2" w:lineRule="exact" w:before="117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Robert Berdella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32"/>
              </w:rPr>
              <w:t xml:space="preserve">The Butcher of Kansas City,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32"/>
              </w:rPr>
              <w:t xml:space="preserve">Missouri </w:t>
            </w:r>
          </w:p>
        </w:tc>
        <w:tc>
          <w:tcPr>
            <w:tcW w:type="dxa" w:w="44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60220" cy="22199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20" cy="2219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8928"/>
            <w:gridSpan w:val="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0"/>
              </w:rPr>
              <w:t xml:space="preserve">Information researched and 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Ryan Fisher, Ashley Aust, Danielle Bisset, Timothy Jamba, John Jones, Audrey King, Jennifer Kowalski,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Elizabeth Krell, and Jaclyn Layton </w:t>
            </w:r>
          </w:p>
          <w:p>
            <w:pPr>
              <w:autoSpaceDN w:val="0"/>
              <w:autoSpaceDE w:val="0"/>
              <w:widowControl/>
              <w:spacing w:line="228" w:lineRule="exact" w:before="236" w:after="0"/>
              <w:ind w:left="3312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702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1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Date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1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Age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1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Life Event </w:t>
            </w:r>
          </w:p>
        </w:tc>
      </w:tr>
      <w:tr>
        <w:trPr>
          <w:trHeight w:hRule="exact" w:val="360"/>
        </w:trPr>
        <w:tc>
          <w:tcPr>
            <w:tcW w:type="dxa" w:w="117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01-31-1949 </w:t>
            </w:r>
          </w:p>
        </w:tc>
        <w:tc>
          <w:tcPr>
            <w:tcW w:type="dxa" w:w="81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Robert Berdella was born in Cuyahoga Falls, Ohio. </w:t>
            </w:r>
          </w:p>
        </w:tc>
      </w:tr>
      <w:tr>
        <w:trPr>
          <w:trHeight w:hRule="exact" w:val="240"/>
        </w:trPr>
        <w:tc>
          <w:tcPr>
            <w:tcW w:type="dxa" w:w="117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1956 </w:t>
            </w:r>
          </w:p>
        </w:tc>
        <w:tc>
          <w:tcPr>
            <w:tcW w:type="dxa" w:w="81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Brother, Daniel, was born </w:t>
            </w:r>
          </w:p>
        </w:tc>
      </w:tr>
      <w:tr>
        <w:trPr>
          <w:trHeight w:hRule="exact" w:val="240"/>
        </w:trPr>
        <w:tc>
          <w:tcPr>
            <w:tcW w:type="dxa" w:w="117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1961 </w:t>
            </w:r>
          </w:p>
        </w:tc>
        <w:tc>
          <w:tcPr>
            <w:tcW w:type="dxa" w:w="81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Berdella was baptized as a Catholic </w:t>
            </w:r>
          </w:p>
        </w:tc>
      </w:tr>
      <w:tr>
        <w:trPr>
          <w:trHeight w:hRule="exact" w:val="468"/>
        </w:trPr>
        <w:tc>
          <w:tcPr>
            <w:tcW w:type="dxa" w:w="117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 1965 </w:t>
            </w:r>
          </w:p>
        </w:tc>
        <w:tc>
          <w:tcPr>
            <w:tcW w:type="dxa" w:w="810"/>
            <w:vMerge w:val="restart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dies of a sudden heart attack at age 39.  Mother remarries soon after.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Berdella resented it. </w:t>
            </w:r>
          </w:p>
        </w:tc>
      </w:tr>
      <w:tr>
        <w:trPr>
          <w:trHeight w:hRule="exact" w:val="358"/>
        </w:trPr>
        <w:tc>
          <w:tcPr>
            <w:tcW w:type="dxa" w:w="1170"/>
            <w:vMerge w:val="restart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1965 </w:t>
            </w:r>
          </w:p>
        </w:tc>
        <w:tc>
          <w:tcPr>
            <w:tcW w:type="dxa" w:w="2340"/>
            <w:vMerge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by a man he worked with in an Ohio restaurant. </w:t>
            </w:r>
          </w:p>
        </w:tc>
      </w:tr>
      <w:tr>
        <w:trPr>
          <w:trHeight w:hRule="exact" w:val="352"/>
        </w:trPr>
        <w:tc>
          <w:tcPr>
            <w:tcW w:type="dxa" w:w="2340"/>
            <w:vMerge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2340"/>
            <w:vMerge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Stopped attending church services </w:t>
            </w:r>
          </w:p>
        </w:tc>
      </w:tr>
      <w:tr>
        <w:trPr>
          <w:trHeight w:hRule="exact" w:val="702"/>
        </w:trPr>
        <w:tc>
          <w:tcPr>
            <w:tcW w:type="dxa" w:w="2340"/>
            <w:vMerge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2340"/>
            <w:vMerge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Watched the movie “The Collector” which was about a man who kidnapped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woman and kept her captive. He would later admit that this movie left a lasting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impression on him. </w:t>
            </w:r>
          </w:p>
        </w:tc>
      </w:tr>
      <w:tr>
        <w:trPr>
          <w:trHeight w:hRule="exact" w:val="240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 1967 </w:t>
            </w:r>
          </w:p>
        </w:tc>
        <w:tc>
          <w:tcPr>
            <w:tcW w:type="dxa" w:w="81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Enrolled in the Kansas City Art Institute. </w:t>
            </w:r>
          </w:p>
        </w:tc>
      </w:tr>
      <w:tr>
        <w:trPr>
          <w:trHeight w:hRule="exact" w:val="240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1967 </w:t>
            </w:r>
          </w:p>
        </w:tc>
        <w:tc>
          <w:tcPr>
            <w:tcW w:type="dxa" w:w="234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Began to abuse and sell drugs and alcohol. </w:t>
            </w:r>
          </w:p>
        </w:tc>
      </w:tr>
      <w:tr>
        <w:trPr>
          <w:trHeight w:hRule="exact" w:val="470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 1968 </w:t>
            </w:r>
          </w:p>
        </w:tc>
        <w:tc>
          <w:tcPr>
            <w:tcW w:type="dxa" w:w="81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Arrested, and plead guilty, for selling amphetamines to an undercover agent.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received a five year suspended sentence. </w:t>
            </w:r>
          </w:p>
        </w:tc>
      </w:tr>
      <w:tr>
        <w:trPr>
          <w:trHeight w:hRule="exact" w:val="470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 1968 </w:t>
            </w:r>
          </w:p>
        </w:tc>
        <w:tc>
          <w:tcPr>
            <w:tcW w:type="dxa" w:w="234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possession of LSD and marijuana.  After spending 5 days in jail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charges were dropped for lack of evidence. </w:t>
            </w:r>
          </w:p>
        </w:tc>
      </w:tr>
      <w:tr>
        <w:trPr>
          <w:trHeight w:hRule="exact" w:val="240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1968 </w:t>
            </w:r>
          </w:p>
        </w:tc>
        <w:tc>
          <w:tcPr>
            <w:tcW w:type="dxa" w:w="234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Began to work as a short-order cook. </w:t>
            </w:r>
          </w:p>
        </w:tc>
      </w:tr>
      <w:tr>
        <w:trPr>
          <w:trHeight w:hRule="exact" w:val="240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 1969 </w:t>
            </w:r>
          </w:p>
        </w:tc>
        <w:tc>
          <w:tcPr>
            <w:tcW w:type="dxa" w:w="81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Bought a house where he would live until his arrest </w:t>
            </w:r>
          </w:p>
        </w:tc>
      </w:tr>
      <w:tr>
        <w:trPr>
          <w:trHeight w:hRule="exact" w:val="240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 1969 </w:t>
            </w:r>
          </w:p>
        </w:tc>
        <w:tc>
          <w:tcPr>
            <w:tcW w:type="dxa" w:w="234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Dropped out of art school </w:t>
            </w:r>
          </w:p>
        </w:tc>
      </w:tr>
      <w:tr>
        <w:trPr>
          <w:trHeight w:hRule="exact" w:val="930"/>
        </w:trPr>
        <w:tc>
          <w:tcPr>
            <w:tcW w:type="dxa" w:w="1170"/>
            <w:vMerge w:val="restart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1970’s </w:t>
            </w:r>
          </w:p>
        </w:tc>
        <w:tc>
          <w:tcPr>
            <w:tcW w:type="dxa" w:w="81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20-30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Became more accomplished as a chef and worked for many well-known restaurants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country clubs. Joined local chefs association where he helped set up training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classes for aspiring chefs.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Helped organize local crime prevention and neighborhood watch association </w:t>
            </w:r>
          </w:p>
        </w:tc>
      </w:tr>
      <w:tr>
        <w:trPr>
          <w:trHeight w:hRule="exact" w:val="220"/>
        </w:trPr>
        <w:tc>
          <w:tcPr>
            <w:tcW w:type="dxa" w:w="2340"/>
            <w:vMerge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</w:tcPr>
          <w:p/>
        </w:tc>
        <w:tc>
          <w:tcPr>
            <w:tcW w:type="dxa" w:w="234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Began renting space at the local flee-market where he sold oddities, antiques, and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120"/>
        <w:gridCol w:w="3120"/>
        <w:gridCol w:w="3120"/>
      </w:tblGrid>
      <w:tr>
        <w:trPr>
          <w:trHeight w:hRule="exact" w:val="240"/>
        </w:trPr>
        <w:tc>
          <w:tcPr>
            <w:tcW w:type="dxa" w:w="1170"/>
            <w:vMerge w:val="restart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1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artifacts. </w:t>
            </w:r>
          </w:p>
        </w:tc>
      </w:tr>
      <w:tr>
        <w:trPr>
          <w:trHeight w:hRule="exact" w:val="240"/>
        </w:trPr>
        <w:tc>
          <w:tcPr>
            <w:tcW w:type="dxa" w:w="3120"/>
            <w:vMerge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2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Became open about his homosexuality </w:t>
            </w:r>
          </w:p>
        </w:tc>
      </w:tr>
      <w:tr>
        <w:trPr>
          <w:trHeight w:hRule="exact" w:val="472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Quit work as a cook and begin to work full time at his shop, which he named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“Bob’s Bazaar Bizarre”. </w:t>
            </w:r>
          </w:p>
        </w:tc>
      </w:tr>
      <w:tr>
        <w:trPr>
          <w:trHeight w:hRule="exact" w:val="1388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Became seriously emotionally involved with an unstable Vietnam veteran,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however, the relationship did not last long.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Began picking up young male prostitutes.  He would become a friend with many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them, often allowing them to live with him in exchange for helping with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housework.  He tried to get many of them to quit prostituting and get their lives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order. </w:t>
            </w:r>
          </w:p>
        </w:tc>
      </w:tr>
      <w:tr>
        <w:trPr>
          <w:trHeight w:hRule="exact" w:val="240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1984 </w:t>
            </w:r>
          </w:p>
        </w:tc>
        <w:tc>
          <w:tcPr>
            <w:tcW w:type="dxa" w:w="81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Began hanging out with 19-year-old Jerry Howell, one of the young prostitutes. </w:t>
            </w:r>
          </w:p>
        </w:tc>
      </w:tr>
      <w:tr>
        <w:trPr>
          <w:trHeight w:hRule="exact" w:val="700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07-04-1985 </w:t>
            </w:r>
          </w:p>
        </w:tc>
        <w:tc>
          <w:tcPr>
            <w:tcW w:type="dxa" w:w="312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Drugged Howell with animal tranquilizers.  Bound and gagged him to a bed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sodomized him repeatedly. During this time, and subsequent crimes he took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numerous pictures and kept a detailed log. </w:t>
            </w:r>
          </w:p>
        </w:tc>
      </w:tr>
      <w:tr>
        <w:trPr>
          <w:trHeight w:hRule="exact" w:val="932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07-06-1984 </w:t>
            </w:r>
          </w:p>
        </w:tc>
        <w:tc>
          <w:tcPr>
            <w:tcW w:type="dxa" w:w="312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Howell died from asphyxiation.  Berdella hung Howell upside down in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basement and cut slits in the body in order to drain the blood.  He then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dismembered the body, put the pieces in trash bags, and left them on his curb.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Garbage men then unwittingly took the trash to the dump never to be found again. </w:t>
            </w:r>
          </w:p>
        </w:tc>
      </w:tr>
      <w:tr>
        <w:trPr>
          <w:trHeight w:hRule="exact" w:val="468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04-10-1985 </w:t>
            </w:r>
          </w:p>
        </w:tc>
        <w:tc>
          <w:tcPr>
            <w:tcW w:type="dxa" w:w="81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Allowed an acquaintance, Robert Sheldon to stay at his house for a couple of days.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Injected him with drugs with the intention of “keeping him” like he did to Howell. </w:t>
            </w:r>
          </w:p>
        </w:tc>
      </w:tr>
      <w:tr>
        <w:trPr>
          <w:trHeight w:hRule="exact" w:val="470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04-11-1985 </w:t>
            </w:r>
          </w:p>
        </w:tc>
        <w:tc>
          <w:tcPr>
            <w:tcW w:type="dxa" w:w="312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Decided not to “keep” Sheldon and took him to the doctor because Sheldon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complaining of soreness from the drugs. </w:t>
            </w:r>
          </w:p>
        </w:tc>
      </w:tr>
      <w:tr>
        <w:trPr>
          <w:trHeight w:hRule="exact" w:val="702"/>
        </w:trPr>
        <w:tc>
          <w:tcPr>
            <w:tcW w:type="dxa" w:w="117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04-12-1985 </w:t>
            </w:r>
          </w:p>
        </w:tc>
        <w:tc>
          <w:tcPr>
            <w:tcW w:type="dxa" w:w="312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Sheldon got drunk and Berdella again decided to “keep” him.  He then drugged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sedatives and tranquilizers and then bound and gagged him as he had done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Howell.  He then sodomized and tortured him repeatedly for days. </w:t>
            </w:r>
          </w:p>
        </w:tc>
      </w:tr>
      <w:tr>
        <w:trPr>
          <w:trHeight w:hRule="exact" w:val="1158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04-15-1985 </w:t>
            </w:r>
          </w:p>
        </w:tc>
        <w:tc>
          <w:tcPr>
            <w:tcW w:type="dxa" w:w="312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workman arrived to do some roofing work for Berdella.  Berdella then suffocated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Sheldon with a plastic bag so that the workman would not hear him.  He then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placed the body in his bathtub and made incisions to allow the blood to drain.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then dismembered and disposed of the body as he had done with Howell, except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this time he kept the head and buried it in his backyard. </w:t>
            </w:r>
          </w:p>
        </w:tc>
      </w:tr>
      <w:tr>
        <w:trPr>
          <w:trHeight w:hRule="exact" w:val="240"/>
        </w:trPr>
        <w:tc>
          <w:tcPr>
            <w:tcW w:type="dxa" w:w="117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1985 </w:t>
            </w:r>
          </w:p>
        </w:tc>
        <w:tc>
          <w:tcPr>
            <w:tcW w:type="dxa" w:w="312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Mark Wallace after he had help with some yard work for him. </w:t>
            </w:r>
          </w:p>
        </w:tc>
      </w:tr>
      <w:tr>
        <w:trPr>
          <w:trHeight w:hRule="exact" w:val="470"/>
        </w:trPr>
        <w:tc>
          <w:tcPr>
            <w:tcW w:type="dxa" w:w="117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06-22-1985 </w:t>
            </w:r>
          </w:p>
        </w:tc>
        <w:tc>
          <w:tcPr>
            <w:tcW w:type="dxa" w:w="312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Berdella found Wallace in his tool shed seeking shelter from a violent storm.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invited Wallace inside and drugged him. </w:t>
            </w:r>
          </w:p>
        </w:tc>
      </w:tr>
      <w:tr>
        <w:trPr>
          <w:trHeight w:hRule="exact" w:val="468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06-23-1985 </w:t>
            </w:r>
          </w:p>
        </w:tc>
        <w:tc>
          <w:tcPr>
            <w:tcW w:type="dxa" w:w="312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Berdella tortured and sodomized Wallace for several hours until he died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asphyxiation.  Berdella then disposed of the body as he had done before. </w:t>
            </w:r>
          </w:p>
        </w:tc>
      </w:tr>
      <w:tr>
        <w:trPr>
          <w:trHeight w:hRule="exact" w:val="472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09-26-1985 </w:t>
            </w:r>
          </w:p>
        </w:tc>
        <w:tc>
          <w:tcPr>
            <w:tcW w:type="dxa" w:w="312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Picked up an acquaintance, James Ferris, at a gay bar and took him back to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house. </w:t>
            </w:r>
          </w:p>
        </w:tc>
      </w:tr>
      <w:tr>
        <w:trPr>
          <w:trHeight w:hRule="exact" w:val="472"/>
        </w:trPr>
        <w:tc>
          <w:tcPr>
            <w:tcW w:type="dxa" w:w="117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09-27-1985 </w:t>
            </w:r>
          </w:p>
        </w:tc>
        <w:tc>
          <w:tcPr>
            <w:tcW w:type="dxa" w:w="312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then drugged, bound, and tortured Ferris as he had with the others until he died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asphyxiation. He disposed of the body as he had before. </w:t>
            </w:r>
          </w:p>
        </w:tc>
      </w:tr>
      <w:tr>
        <w:trPr>
          <w:trHeight w:hRule="exact" w:val="466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06-17-1986 </w:t>
            </w:r>
          </w:p>
        </w:tc>
        <w:tc>
          <w:tcPr>
            <w:tcW w:type="dxa" w:w="81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a male prostitute he had known for a couple years named Todd Stoops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invited him back to his house.  He then drugged and tortured him for weeks. </w:t>
            </w:r>
          </w:p>
        </w:tc>
      </w:tr>
      <w:tr>
        <w:trPr>
          <w:trHeight w:hRule="exact" w:val="472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07-01-1986 </w:t>
            </w:r>
          </w:p>
        </w:tc>
        <w:tc>
          <w:tcPr>
            <w:tcW w:type="dxa" w:w="312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Stoops died from blood loss as a result of the torture.  Berdella disposed of the body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had the others. </w:t>
            </w:r>
          </w:p>
        </w:tc>
      </w:tr>
      <w:tr>
        <w:trPr>
          <w:trHeight w:hRule="exact" w:val="240"/>
        </w:trPr>
        <w:tc>
          <w:tcPr>
            <w:tcW w:type="dxa" w:w="117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06-05-1987 </w:t>
            </w:r>
          </w:p>
        </w:tc>
        <w:tc>
          <w:tcPr>
            <w:tcW w:type="dxa" w:w="810"/>
            <w:vMerge w:val="restart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94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Bailed a friend, Larry Pearson, out of jail and invited him to live with him. </w:t>
            </w:r>
          </w:p>
        </w:tc>
      </w:tr>
      <w:tr>
        <w:trPr>
          <w:trHeight w:hRule="exact" w:val="240"/>
        </w:trPr>
        <w:tc>
          <w:tcPr>
            <w:tcW w:type="dxa" w:w="117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06-23-1987 </w:t>
            </w:r>
          </w:p>
        </w:tc>
        <w:tc>
          <w:tcPr>
            <w:tcW w:type="dxa" w:w="3120"/>
            <w:vMerge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Drugged and tortured Pearson in his basement for 6 weeks. </w:t>
            </w:r>
          </w:p>
        </w:tc>
      </w:tr>
      <w:tr>
        <w:trPr>
          <w:trHeight w:hRule="exact" w:val="698"/>
        </w:trPr>
        <w:tc>
          <w:tcPr>
            <w:tcW w:type="dxa" w:w="117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08-05-1987 </w:t>
            </w:r>
          </w:p>
        </w:tc>
        <w:tc>
          <w:tcPr>
            <w:tcW w:type="dxa" w:w="3120"/>
            <w:vMerge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Berdella went to the hospital after Pearson had bit his penis.  Berdella was told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would have to stay in the hospital for a couple days.  Before his stay, he went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 and suffocated Pearson with a plastic bag. </w:t>
            </w:r>
          </w:p>
        </w:tc>
      </w:tr>
      <w:tr>
        <w:trPr>
          <w:trHeight w:hRule="exact" w:val="704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07-07-1987 </w:t>
            </w:r>
          </w:p>
        </w:tc>
        <w:tc>
          <w:tcPr>
            <w:tcW w:type="dxa" w:w="3120"/>
            <w:vMerge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Returned home from the hospital and disposed of Pearson’s body.  He kept his head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buried it in the backyard.  He also removed Sheldon’s previously buried skull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put it on display in his house. </w:t>
            </w:r>
          </w:p>
        </w:tc>
      </w:tr>
      <w:tr>
        <w:trPr>
          <w:trHeight w:hRule="exact" w:val="466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03-29-1988 </w:t>
            </w:r>
          </w:p>
        </w:tc>
        <w:tc>
          <w:tcPr>
            <w:tcW w:type="dxa" w:w="81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Picked up a 22 year-old male prostitute, Chris Bryson, and took him back to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house. He drugged and tortured him as he had done with the others for 5 days. </w:t>
            </w:r>
          </w:p>
        </w:tc>
      </w:tr>
      <w:tr>
        <w:trPr>
          <w:trHeight w:hRule="exact" w:val="452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04-02-1988 </w:t>
            </w:r>
          </w:p>
        </w:tc>
        <w:tc>
          <w:tcPr>
            <w:tcW w:type="dxa" w:w="312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Berdella was at work, Bryson freed himself by burning through the ropes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bound him, and jumping out of the second story window.  Bryson then ran to 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340"/>
        <w:gridCol w:w="2340"/>
        <w:gridCol w:w="2340"/>
        <w:gridCol w:w="2340"/>
      </w:tblGrid>
      <w:tr>
        <w:trPr>
          <w:trHeight w:hRule="exact" w:val="700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neighbor’s house wearing nothing but a dog collar around his neck.  Police began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care for Bryson and listen to his story of repeated torture when Berdella arrived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home. </w:t>
            </w:r>
          </w:p>
        </w:tc>
      </w:tr>
      <w:tr>
        <w:trPr>
          <w:trHeight w:hRule="exact" w:val="700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 2-4 </w:t>
            </w:r>
          </w:p>
        </w:tc>
        <w:tc>
          <w:tcPr>
            <w:tcW w:type="dxa" w:w="234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searched Berdella’s house and found his torture logs and pictures. Berdella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arraigned on seven counts of sodomy, one count of felonious restraint and 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 of first degree assault.  Initially, bail was set at $500,000. </w:t>
            </w:r>
          </w:p>
        </w:tc>
      </w:tr>
      <w:tr>
        <w:trPr>
          <w:trHeight w:hRule="exact" w:val="932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 5-Sep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234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Bail was revoked when an officer testified that one of the men in the photographs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Berdella’s house appeared to be dead.  Berdella remained in jail while police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more evidence of his crimes; this included digging up his backyard where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they found Pearson’s partially decade skull. </w:t>
            </w:r>
          </w:p>
        </w:tc>
      </w:tr>
      <w:tr>
        <w:trPr>
          <w:trHeight w:hRule="exact" w:val="238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07-02-1988 </w:t>
            </w:r>
          </w:p>
        </w:tc>
        <w:tc>
          <w:tcPr>
            <w:tcW w:type="dxa" w:w="234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Grand jury indicts Berdella for the murder of Larry Pearson </w:t>
            </w:r>
          </w:p>
        </w:tc>
      </w:tr>
      <w:tr>
        <w:trPr>
          <w:trHeight w:hRule="exact" w:val="240"/>
        </w:trPr>
        <w:tc>
          <w:tcPr>
            <w:tcW w:type="dxa" w:w="1170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08-03-1988 </w:t>
            </w:r>
          </w:p>
        </w:tc>
        <w:tc>
          <w:tcPr>
            <w:tcW w:type="dxa" w:w="234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order to avoid the death penalty Berdella pleads guilty to Pearson’s murder. </w:t>
            </w:r>
          </w:p>
        </w:tc>
      </w:tr>
      <w:tr>
        <w:trPr>
          <w:trHeight w:hRule="exact" w:val="240"/>
        </w:trPr>
        <w:tc>
          <w:tcPr>
            <w:tcW w:type="dxa" w:w="1170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09-02-1988 </w:t>
            </w:r>
          </w:p>
        </w:tc>
        <w:tc>
          <w:tcPr>
            <w:tcW w:type="dxa" w:w="234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Grand jury indicts Berdella for the murder of Robert Sheldon </w:t>
            </w:r>
          </w:p>
        </w:tc>
      </w:tr>
      <w:tr>
        <w:trPr>
          <w:trHeight w:hRule="exact" w:val="470"/>
        </w:trPr>
        <w:tc>
          <w:tcPr>
            <w:tcW w:type="dxa" w:w="1170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09-13-1988 </w:t>
            </w:r>
          </w:p>
        </w:tc>
        <w:tc>
          <w:tcPr>
            <w:tcW w:type="dxa" w:w="234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Berdella plea-bargains to life in prison in exchange for a full confession of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crimes. </w:t>
            </w:r>
          </w:p>
        </w:tc>
      </w:tr>
      <w:tr>
        <w:trPr>
          <w:trHeight w:hRule="exact" w:val="240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 13-15 </w:t>
            </w:r>
          </w:p>
        </w:tc>
        <w:tc>
          <w:tcPr>
            <w:tcW w:type="dxa" w:w="234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Berdella confesses to investigators to his crimes in vivid detail. </w:t>
            </w:r>
          </w:p>
        </w:tc>
      </w:tr>
      <w:tr>
        <w:trPr>
          <w:trHeight w:hRule="exact" w:val="1160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12-19-1988 </w:t>
            </w:r>
          </w:p>
        </w:tc>
        <w:tc>
          <w:tcPr>
            <w:tcW w:type="dxa" w:w="2340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Berdella pled guilty to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degree murder in the death of victim Robert Sheldon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4 counts of 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degree murder involving additional male victims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F00FF"/>
                <w:sz w:val="20"/>
              </w:rPr>
              <w:t xml:space="preserve">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Berdella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confesses in court and is sent to the state penitentiary in Jefferson City, Missouri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rest of his life.  He also announces that he has set up a trust fund in the amount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$50,000 for the families of his victims. </w:t>
            </w:r>
          </w:p>
        </w:tc>
      </w:tr>
      <w:tr>
        <w:trPr>
          <w:trHeight w:hRule="exact" w:val="470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Jan. 1989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Gives an interview with a local television channel in which he blames police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media for distorting him and his crimes. </w:t>
            </w:r>
          </w:p>
        </w:tc>
      </w:tr>
      <w:tr>
        <w:trPr>
          <w:trHeight w:hRule="exact" w:val="702"/>
        </w:trPr>
        <w:tc>
          <w:tcPr>
            <w:tcW w:type="dxa" w:w="117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Jan. 1992 </w:t>
            </w:r>
          </w:p>
        </w:tc>
        <w:tc>
          <w:tcPr>
            <w:tcW w:type="dxa" w:w="81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Todd Stoops’ mother wins wrongful death civil suit against Berdella, and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awarded a record $5 billion. Because Berdella can’t pay this amount, Stoops’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would have a claim on any future earnings Berdella might make. </w:t>
            </w:r>
          </w:p>
        </w:tc>
      </w:tr>
      <w:tr>
        <w:trPr>
          <w:trHeight w:hRule="exact" w:val="240"/>
        </w:trPr>
        <w:tc>
          <w:tcPr>
            <w:tcW w:type="dxa" w:w="11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10-08-1992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Berdella dies in prison from a heart attack. </w:t>
            </w:r>
          </w:p>
        </w:tc>
      </w:tr>
      <w:tr>
        <w:trPr>
          <w:trHeight w:hRule="exact" w:val="376"/>
        </w:trPr>
        <w:tc>
          <w:tcPr>
            <w:tcW w:type="dxa" w:w="8928"/>
            <w:gridSpan w:val="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6, Confessed to 6, Convicted of 6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Kansas City, Missouri </w:t>
            </w:r>
          </w:p>
        </w:tc>
      </w:tr>
      <w:tr>
        <w:trPr>
          <w:trHeight w:hRule="exact" w:val="376"/>
        </w:trPr>
        <w:tc>
          <w:tcPr>
            <w:tcW w:type="dxa" w:w="8928"/>
            <w:gridSpan w:val="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31, 1949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Cuyahoga Falls, Ohio </w:t>
            </w:r>
          </w:p>
        </w:tc>
      </w:tr>
      <w:tr>
        <w:trPr>
          <w:trHeight w:hRule="exact" w:val="242"/>
        </w:trPr>
        <w:tc>
          <w:tcPr>
            <w:tcW w:type="dxa" w:w="36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2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Oldest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of father (Heart Attack)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</w:tr>
      <w:tr>
        <w:trPr>
          <w:trHeight w:hRule="exact" w:val="470"/>
        </w:trPr>
        <w:tc>
          <w:tcPr>
            <w:tcW w:type="dxa" w:w="36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teachers felt that he was hard to teach, though he earned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excellent grades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328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328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3600"/>
            <w:gridSpan w:val="3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328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Severe near sidedness, forced to wear thick glasses sense age 5.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Also spoke of having surgery to improve his jutting jaw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he had a slight lisp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20"/>
        </w:trPr>
        <w:tc>
          <w:tcPr>
            <w:tcW w:type="dxa" w:w="36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father would beat him with a leather strap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472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it also appears that his father liked his younger brother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more than him. </w:t>
            </w:r>
          </w:p>
        </w:tc>
      </w:tr>
      <w:tr>
        <w:trPr>
          <w:trHeight w:hRule="exact" w:val="468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by parents, but claims to have been victim of homosexual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 at age 16 by a co-worker.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Dye setter for the Ford Motor Company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at 16 </w:t>
            </w:r>
          </w:p>
        </w:tc>
      </w:tr>
      <w:tr>
        <w:trPr>
          <w:trHeight w:hRule="exact" w:val="472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record found, however he was rarely sexually active until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age 30.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Homemaker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78"/>
        </w:trPr>
        <w:tc>
          <w:tcPr>
            <w:tcW w:type="dxa" w:w="892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Junior year of Art School in Kansas City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 school diploma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Excellent </w:t>
            </w:r>
          </w:p>
        </w:tc>
      </w:tr>
      <w:tr>
        <w:trPr>
          <w:trHeight w:hRule="exact" w:val="238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300"/>
        </w:trPr>
        <w:tc>
          <w:tcPr>
            <w:tcW w:type="dxa" w:w="892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68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but did help organize, and chair,  his neighborhood crime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prevention association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record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Cook, shopkeeper </w:t>
            </w:r>
          </w:p>
        </w:tc>
      </w:tr>
      <w:tr>
        <w:trPr>
          <w:trHeight w:hRule="exact" w:val="472"/>
        </w:trPr>
        <w:tc>
          <w:tcPr>
            <w:tcW w:type="dxa" w:w="36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Self employed, owned an antiques and artifacts shop called,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“Bob’s Bazaar Bizarre” </w:t>
            </w:r>
          </w:p>
        </w:tc>
      </w:tr>
      <w:tr>
        <w:trPr>
          <w:trHeight w:hRule="exact" w:val="3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Homosexual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7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Mostly by himself, though occasionally he would take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roommates for brief periods of time. </w:t>
            </w:r>
          </w:p>
        </w:tc>
      </w:tr>
      <w:tr>
        <w:trPr>
          <w:trHeight w:hRule="exact" w:val="358"/>
        </w:trPr>
        <w:tc>
          <w:tcPr>
            <w:tcW w:type="dxa" w:w="892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472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killed a chicken and a duck while in Art School.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tested various drugs on a stray dog prior to killings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record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record </w:t>
            </w:r>
          </w:p>
        </w:tc>
      </w:tr>
      <w:tr>
        <w:trPr>
          <w:trHeight w:hRule="exact" w:val="360"/>
        </w:trPr>
        <w:tc>
          <w:tcPr>
            <w:tcW w:type="dxa" w:w="8928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24"/>
        </w:trPr>
        <w:tc>
          <w:tcPr>
            <w:tcW w:type="dxa" w:w="8928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68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arrested at age 19 for selling amphetamines to undercover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agents.  Also arrested one month later for possession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marijuana and LSD, but charges were dropped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days for the second drug charge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8"/>
        </w:trPr>
        <w:tc>
          <w:tcPr>
            <w:tcW w:type="dxa" w:w="892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killed, 1 escaped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prostitutes and drug abusers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20-30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Asphyxiation and drug overdoses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thrill </w:t>
            </w:r>
          </w:p>
        </w:tc>
      </w:tr>
      <w:tr>
        <w:trPr>
          <w:trHeight w:hRule="exact" w:val="47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Generally would pick up victim in his car and entice them into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home with drugs.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Generally, used drugs to knock the victim unconscious </w:t>
            </w:r>
          </w:p>
        </w:tc>
      </w:tr>
      <w:tr>
        <w:trPr>
          <w:trHeight w:hRule="exact" w:val="240"/>
        </w:trPr>
        <w:tc>
          <w:tcPr>
            <w:tcW w:type="dxa" w:w="892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repeatedly and with various methods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repeatedly and with various methods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sometimes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92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kept two of the victim’s skulls.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kept wallets and identification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92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468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usually, however he did put one skull on display in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house after it was buried for years.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usually, however he did bury two skulls in his backyard.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left for garbage man to unwittingly take away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2, 1988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Plead guilty on December 19, 1988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life sentences, no parole. 4 life sentences, with parole.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Jefferson City, Missouri. Maximum Security Facility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Died of a heart attack in 1992, though there is speculation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he was poisoned. </w:t>
            </w:r>
          </w:p>
        </w:tc>
      </w:tr>
      <w:tr>
        <w:trPr>
          <w:trHeight w:hRule="exact" w:val="220"/>
        </w:trPr>
        <w:tc>
          <w:tcPr>
            <w:tcW w:type="dxa" w:w="36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360"/>
      </w:tblGrid>
      <w:tr>
        <w:trPr>
          <w:trHeight w:hRule="exact" w:val="12274"/>
        </w:trPr>
        <w:tc>
          <w:tcPr>
            <w:tcW w:type="dxa" w:w="892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</w:p>
          <w:p>
            <w:pPr>
              <w:autoSpaceDN w:val="0"/>
              <w:tabs>
                <w:tab w:pos="824" w:val="left"/>
                <w:tab w:pos="874" w:val="left"/>
              </w:tabs>
              <w:autoSpaceDE w:val="0"/>
              <w:widowControl/>
              <w:spacing w:line="460" w:lineRule="exact" w:before="2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Ellroy, J. (2004). The story of Bob Berdella. Retrieved November 10, 2004 from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http://www.corticrawl.com/bazzar/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Geberth, V. (1995). Homosexual serial murder investigation. Retrieved November 8, 2004, from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www.serve.com/PHIHOM/articles/homoserial.htm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Gravino, P. (January 8, 1992). Jury Awards $5 Billion to Family of Murder Victim. Associated Press.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Retrieved November 14, 2004, from Factiva database.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60" w:lineRule="exact" w:before="0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Horst, C. (December 19, 1988). Sex Killer Pleads Guilty in Five Deaths. Associated Press. Retrieved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16, 2004, from LexisNexis database.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60" w:lineRule="exact" w:before="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Hughes, T. (April 6, 1988). Police flooded with calls in sex torture case.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St. Louis Post-Dispatch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Retrieved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16, 2004, from Factiva database.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60" w:lineRule="exact" w:before="0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Hughes, T. (April 10, 1988). Tale of torture focuses on neighborhood leader.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St. Louis Post-Dispatch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Retrieved November 16, 2004, from Factiva database.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Jackman, T., Cole, T. (1992).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Rites of burial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New York, NY: Windsor Publishing Corp. </w:t>
            </w:r>
          </w:p>
          <w:p>
            <w:pPr>
              <w:autoSpaceDN w:val="0"/>
              <w:autoSpaceDE w:val="0"/>
              <w:widowControl/>
              <w:spacing w:line="460" w:lineRule="exact" w:before="0" w:after="0"/>
              <w:ind w:left="0" w:right="100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Ramsland, K. (n.d.). Robert Berdella: An interactive story. Retrieved November 12, 2004,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http://www.crimelibrary.com/serial_killers/predators/bob_berdella/index.html?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60" w:lineRule="exact" w:before="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Selsky, A. (1988). Neighborhood Leader's Home Had Torture Devices, Severed Head. Associated Press.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Retrieved November 16, 2004, from Factiva database.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60" w:lineRule="exact" w:before="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Serial Killer Central. (2003). Retrieved November 3, 2004,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http://www.skcentral.com/berdella.html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Sheils, J. (August 4, 1988). Berdella sentenced to life in prison without parole. Associated Press. Retrieved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16, 2004, from LexisNexis database.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60" w:lineRule="exact" w:before="0" w:after="0"/>
              <w:ind w:left="104" w:right="37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Website, Robert Berdella. Retrieved November 3, 2004, from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http://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www.geocities.com/quietlyinsane5/robert.html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58" w:lineRule="exact" w:before="0" w:after="0"/>
              <w:ind w:left="104" w:right="316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Website, Robert Berdella. Retrieved November 6, 2004, from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www.geocities.com/serialkillers101/berdella.html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Website, Robert Berdella. Retrieved November 11, 2004,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http://www.francesfarmersrevenge.com/stuff/serialkillers/berdella.htm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05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