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712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2" w:lineRule="exact" w:before="1072" w:after="0"/>
              <w:ind w:left="5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40"/>
              </w:rPr>
              <w:t xml:space="preserve">Brian James Dugan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20850" cy="1714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85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56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4E81BD"/>
                <w:sz w:val="24"/>
              </w:rPr>
              <w:t xml:space="preserve">Information researched and summarized by </w:t>
            </w:r>
          </w:p>
          <w:p>
            <w:pPr>
              <w:autoSpaceDN w:val="0"/>
              <w:autoSpaceDE w:val="0"/>
              <w:widowControl/>
              <w:spacing w:line="294" w:lineRule="exact" w:before="25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Lauren Setzer, Jennifer Wojcik, &amp; Cindy Viezaga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6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538dd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538dd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47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538dd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09/23/1956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647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to James and Geneveive Dugan, in Nashua, New Hampshire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1967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</w:t>
            </w:r>
          </w:p>
        </w:tc>
        <w:tc>
          <w:tcPr>
            <w:tcW w:type="dxa" w:w="647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Family moved to village of Lisle in DuPage County, Illinois.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01/32/1972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647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burglary and put under court supervision. </w:t>
            </w:r>
          </w:p>
        </w:tc>
      </w:tr>
      <w:tr>
        <w:trPr>
          <w:trHeight w:hRule="exact" w:val="47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1972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Family moved to Batavia, a Chicago suburb on the border or DuPage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Kane Counties.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Enrolled in high school.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Made ward of Kane County court </w:t>
            </w:r>
          </w:p>
        </w:tc>
      </w:tr>
      <w:tr>
        <w:trPr>
          <w:trHeight w:hRule="exact" w:val="470"/>
        </w:trPr>
        <w:tc>
          <w:tcPr>
            <w:tcW w:type="dxa" w:w="171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Juvenile complaint for trespassing and also suspected of a home burglary.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Kane County court sent him to Kane County Youth Home in Batavia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Family moved to east side of Aurora, IL. </w:t>
            </w:r>
          </w:p>
        </w:tc>
      </w:tr>
      <w:tr>
        <w:trPr>
          <w:trHeight w:hRule="exact" w:val="70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12/15/1972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647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from a youth home. Three days later he and a friend robbed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Kentucky Fried Chicken of over $4,000. The two then went to Iowa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committed burglaries in Dubuque County.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12/28/1972 </w:t>
            </w:r>
          </w:p>
        </w:tc>
        <w:tc>
          <w:tcPr>
            <w:tcW w:type="dxa" w:w="6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647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arrested Brian and his friend. They both confessed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02/19/1973 </w:t>
            </w:r>
          </w:p>
        </w:tc>
        <w:tc>
          <w:tcPr>
            <w:tcW w:type="dxa" w:w="6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647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K.D Waldo Middle school Break in. Brian confessed to the burglary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04/12/1973 </w:t>
            </w:r>
          </w:p>
        </w:tc>
        <w:tc>
          <w:tcPr>
            <w:tcW w:type="dxa" w:w="6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647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Brian quit school.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04/?/1974 </w:t>
            </w:r>
          </w:p>
        </w:tc>
        <w:tc>
          <w:tcPr>
            <w:tcW w:type="dxa" w:w="6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647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Committed break in at the Twirly-Top. Also attacked young girl in Lisle. </w:t>
            </w:r>
          </w:p>
        </w:tc>
      </w:tr>
      <w:tr>
        <w:trPr>
          <w:trHeight w:hRule="exact" w:val="700"/>
        </w:trPr>
        <w:tc>
          <w:tcPr>
            <w:tcW w:type="dxa" w:w="17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two times in Aurora, first for gasoline theft then for burglary. 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gasoline theft complaint was dropped due to the fact the witness was a no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show.  Probation was given to Brian in result of the home burglary. </w:t>
            </w:r>
          </w:p>
        </w:tc>
      </w:tr>
      <w:tr>
        <w:trPr>
          <w:trHeight w:hRule="exact" w:val="702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08/04/1974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647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while sniffing paint and resisted arrest by kicking off officers.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Charges for this included resisting an officer, criminal damage to property,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aggravated battery and unlawful use of an intoxicating substance. </w:t>
            </w:r>
          </w:p>
        </w:tc>
      </w:tr>
      <w:tr>
        <w:trPr>
          <w:trHeight w:hRule="exact" w:val="698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Fled to California before doing time for the previous charges.  There, Brian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his friend served 30 days in jail for petty theft, possession of fireworks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narcotics paraphernalia, and possession of  cannabis. </w:t>
            </w:r>
          </w:p>
        </w:tc>
      </w:tr>
      <w:tr>
        <w:trPr>
          <w:trHeight w:hRule="exact" w:val="682"/>
        </w:trPr>
        <w:tc>
          <w:tcPr>
            <w:tcW w:type="dxa" w:w="17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they were released Brian and his friend were arrested again for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possession of Valium and marijuana, as well as for disorderly conduct.  Brian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not charged because he used a fake name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8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Early 1975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6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Returned to Illinois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Attacked his sister and spent a few days in jail.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bringing hunting knife in hospital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Lived with sister Hilary in DuPage County town of  Villa Park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Set fire to elementary school </w:t>
            </w:r>
          </w:p>
        </w:tc>
      </w:tr>
      <w:tr>
        <w:trPr>
          <w:trHeight w:hRule="exact" w:val="472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Threatened sister Hilary and her child.  Brian also kicked out her headlights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her car.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03/05/1976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6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the elementary school arson. </w:t>
            </w:r>
          </w:p>
        </w:tc>
      </w:tr>
      <w:tr>
        <w:trPr>
          <w:trHeight w:hRule="exact" w:val="70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Brian pleaded guilty to the fire to the school but the other charges (burglary,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battery, assault and criminal damage to property) were dropped. He received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sentence of one to three years but served less than seven months.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01/30/1977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Brian broke into two churches in Aurora </w:t>
            </w:r>
          </w:p>
        </w:tc>
      </w:tr>
      <w:tr>
        <w:trPr>
          <w:trHeight w:hRule="exact" w:val="468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Brian pleaded guilty to the two church burglaries and did six months in jail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when the actual sentence was two to six years.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09/19/1977 </w:t>
            </w:r>
          </w:p>
        </w:tc>
        <w:tc>
          <w:tcPr>
            <w:tcW w:type="dxa" w:w="67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47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Brian was paroled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09/30/1978 </w:t>
            </w:r>
          </w:p>
        </w:tc>
        <w:tc>
          <w:tcPr>
            <w:tcW w:type="dxa" w:w="67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47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Broke into same high school he broke into in 1975- case was a year long </w:t>
            </w:r>
          </w:p>
        </w:tc>
      </w:tr>
      <w:tr>
        <w:trPr>
          <w:trHeight w:hRule="exact" w:val="700"/>
        </w:trPr>
        <w:tc>
          <w:tcPr>
            <w:tcW w:type="dxa" w:w="17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04/19/1979 </w:t>
            </w:r>
          </w:p>
        </w:tc>
        <w:tc>
          <w:tcPr>
            <w:tcW w:type="dxa" w:w="6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4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the breaking and entering case was still happening Brian was charged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having a 14-year-old girl who had run away living in his house, and also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charged with another Aurora burglary.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Served 3 years in jail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07/13/1982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Paroled </w:t>
            </w:r>
          </w:p>
        </w:tc>
      </w:tr>
      <w:tr>
        <w:trPr>
          <w:trHeight w:hRule="exact" w:val="47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1982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from Menard Correctional Center, later broke parole and went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Joliet Center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07/23/1982 </w:t>
            </w:r>
          </w:p>
        </w:tc>
        <w:tc>
          <w:tcPr>
            <w:tcW w:type="dxa" w:w="6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4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Attacked woman in Aurora, woman got away.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Charges dropped when brother was an alibi </w:t>
            </w:r>
          </w:p>
        </w:tc>
      </w:tr>
      <w:tr>
        <w:trPr>
          <w:trHeight w:hRule="exact" w:val="470"/>
        </w:trPr>
        <w:tc>
          <w:tcPr>
            <w:tcW w:type="dxa" w:w="17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02/25/1983 </w:t>
            </w:r>
          </w:p>
        </w:tc>
        <w:tc>
          <w:tcPr>
            <w:tcW w:type="dxa" w:w="6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Just six months after being released from Joliet Correctional Center Dugan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allegedly abducted, raped, and murdered 10-year-old Jeanine Nicarico </w:t>
            </w:r>
          </w:p>
        </w:tc>
      </w:tr>
      <w:tr>
        <w:trPr>
          <w:trHeight w:hRule="exact" w:val="472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Late Spring 1984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Dugan was released from Jail on a recognizance bond that was related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another felony burglary charge </w:t>
            </w:r>
          </w:p>
        </w:tc>
      </w:tr>
      <w:tr>
        <w:trPr>
          <w:trHeight w:hRule="exact" w:val="468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07/15/1984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Dugan sideswiped 27-yr-old Donna Schnorr (a nurse). Forced her car off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road, tied her up, raped her, and then murdered her.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05/06/1985 </w:t>
            </w:r>
          </w:p>
        </w:tc>
        <w:tc>
          <w:tcPr>
            <w:tcW w:type="dxa" w:w="6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Brian Dugan abducts, rapes, and lets a 21 year old female go </w:t>
            </w:r>
          </w:p>
        </w:tc>
      </w:tr>
      <w:tr>
        <w:trPr>
          <w:trHeight w:hRule="exact" w:val="698"/>
        </w:trPr>
        <w:tc>
          <w:tcPr>
            <w:tcW w:type="dxa" w:w="17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05/28/1985 </w:t>
            </w:r>
          </w:p>
        </w:tc>
        <w:tc>
          <w:tcPr>
            <w:tcW w:type="dxa" w:w="6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attempts to kidnap a 19 year old female but she gets away, she saw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license plate and reported it to authorities, but authorities did not check on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call until later. </w:t>
            </w:r>
          </w:p>
        </w:tc>
      </w:tr>
      <w:tr>
        <w:trPr>
          <w:trHeight w:hRule="exact" w:val="702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05/29/1985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Dugan kidnaps and rapes a 16-year-old girl, He gives her his name the girl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too frightened to report the incident until some time has passed and by then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can only recall his first name and last initial. </w:t>
            </w:r>
          </w:p>
        </w:tc>
      </w:tr>
      <w:tr>
        <w:trPr>
          <w:trHeight w:hRule="exact" w:val="70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Kidnapped 7-year-old Melissa Ackerman, raped her and suffocated her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drowning her. He then tried to get her friend who had been with her at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time, but she escaped.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06/03/1985 </w:t>
            </w:r>
          </w:p>
        </w:tc>
        <w:tc>
          <w:tcPr>
            <w:tcW w:type="dxa" w:w="6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Dugan was arrested </w:t>
            </w:r>
          </w:p>
        </w:tc>
      </w:tr>
      <w:tr>
        <w:trPr>
          <w:trHeight w:hRule="exact" w:val="472"/>
        </w:trPr>
        <w:tc>
          <w:tcPr>
            <w:tcW w:type="dxa" w:w="17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 1985 </w:t>
            </w:r>
          </w:p>
        </w:tc>
        <w:tc>
          <w:tcPr>
            <w:tcW w:type="dxa" w:w="6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Pleaded guilty to the murders of 7-year-old Samonauk girl Melissa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Ackerman, and 27-year-old nurse from Kane County, Donna Schnorr.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11/19/1985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Brian Dugan was sentenced to two life sentences plus 215 years </w:t>
            </w:r>
          </w:p>
        </w:tc>
      </w:tr>
      <w:tr>
        <w:trPr>
          <w:trHeight w:hRule="exact" w:val="928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 1985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Dugan’s lawyers offered a hypothetical confession to the murder of Jeanine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Nicarico on behalf of Dugan if he did not receive death penalty. Due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misstatements of Dugan regarding the events that took place that day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Judge denied the offer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11/25/1985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Begins serving his sentence at the Pontiac (IL) Correctional Facility.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07/30/1987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Brian Dugan is stabbed 30 times while in the Pontiac Correctional Facility. </w:t>
            </w:r>
          </w:p>
        </w:tc>
      </w:tr>
      <w:tr>
        <w:trPr>
          <w:trHeight w:hRule="exact" w:val="468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09/04/1987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When Dugan took the stand he for a second time, he refused to testify for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 of Jeanine Nicarico without being promised immunity by the court </w:t>
            </w:r>
          </w:p>
        </w:tc>
      </w:tr>
      <w:tr>
        <w:trPr>
          <w:trHeight w:hRule="exact" w:val="22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 1995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two other men had been convicted and sentenced to death row for the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70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 of Jeanine Nicarico, DNA excluded them from the murder, however 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did not exclude Brain Dugan and was reported that only 3 in 10,000 men (one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which was Dugan) possess that DNA </w:t>
            </w:r>
          </w:p>
        </w:tc>
      </w:tr>
      <w:tr>
        <w:trPr>
          <w:trHeight w:hRule="exact" w:val="70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11/15/2002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Authorities in DuPage County disclose new DNA information that is more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accurate than the tests before that match Dugan to the rape and murder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Jeanine Nicarico .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Jan. 2005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647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Dugan was charged with the murder of Jeanine Nicarico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 2008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trial for the murder of Jeanine Nicarcio was pushed back till march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2008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Case could be pushed back as late as next fall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11/18/2008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647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Brian Dugan’s trial for the murder of Jeanine Nicarico is still pending… </w:t>
            </w:r>
          </w:p>
        </w:tc>
      </w:tr>
      <w:tr>
        <w:trPr>
          <w:trHeight w:hRule="exact" w:val="240"/>
        </w:trPr>
        <w:tc>
          <w:tcPr>
            <w:tcW w:type="dxa" w:w="17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7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8"/>
        </w:trPr>
        <w:tc>
          <w:tcPr>
            <w:tcW w:type="dxa" w:w="8856"/>
            <w:gridSpan w:val="5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shd w:fill="538dd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Illinois </w:t>
            </w:r>
          </w:p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Chicago suburbs, La Salle County, DuPage County </w:t>
            </w:r>
          </w:p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lust, disorganized thrill </w:t>
            </w:r>
          </w:p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5’11”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5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538dd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23, 1956 </w:t>
            </w:r>
          </w:p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Nashua, New Hampshire </w:t>
            </w:r>
          </w:p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child of 5 children </w:t>
            </w:r>
          </w:p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older sister, three younger brothers </w:t>
            </w:r>
          </w:p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</w:t>
            </w:r>
          </w:p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Second oldest </w:t>
            </w:r>
          </w:p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Hung out with younger brother, had little friends his own age </w:t>
            </w:r>
          </w:p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Stayed quiet </w:t>
            </w:r>
          </w:p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0"/>
        </w:trPr>
        <w:tc>
          <w:tcPr>
            <w:tcW w:type="dxa" w:w="3324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0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Brian’s ex-girlfriend explains that his father was pathologically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violent  and abusive </w:t>
            </w:r>
          </w:p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father verbally abused him. </w:t>
            </w:r>
          </w:p>
        </w:tc>
      </w:tr>
      <w:tr>
        <w:trPr>
          <w:trHeight w:hRule="exact" w:val="700"/>
        </w:trPr>
        <w:tc>
          <w:tcPr>
            <w:tcW w:type="dxa" w:w="332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Claimed to be sexually abused by John Wayne Gacy as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teenager, at age 15.  Also, some evidence of sexual abuse in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youth home which he was at. </w:t>
            </w:r>
          </w:p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in his room naked at age 16 with a 12 year old girl. </w:t>
            </w:r>
          </w:p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abused alcohol </w:t>
            </w:r>
          </w:p>
        </w:tc>
      </w:tr>
      <w:tr>
        <w:trPr>
          <w:trHeight w:hRule="exact" w:val="240"/>
        </w:trPr>
        <w:tc>
          <w:tcPr>
            <w:tcW w:type="dxa" w:w="3324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532"/>
            <w:gridSpan w:val="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80"/>
        </w:trPr>
        <w:tc>
          <w:tcPr>
            <w:tcW w:type="dxa" w:w="8856"/>
            <w:gridSpan w:val="5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shd w:fill="538dd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 school drop out at age 16 (sophomore year) </w:t>
            </w:r>
          </w:p>
        </w:tc>
      </w:tr>
      <w:tr>
        <w:trPr>
          <w:trHeight w:hRule="exact" w:val="220"/>
        </w:trPr>
        <w:tc>
          <w:tcPr>
            <w:tcW w:type="dxa" w:w="3528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IQ not available because mental health evaluation and further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testing is still pending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538dd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Ink mixer and stock handler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Employed </w:t>
            </w:r>
          </w:p>
        </w:tc>
      </w:tr>
      <w:tr>
        <w:trPr>
          <w:trHeight w:hRule="exact" w:val="3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538dd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538dd3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Single </w:t>
            </w:r>
          </w:p>
        </w:tc>
      </w:tr>
      <w:tr>
        <w:trPr>
          <w:trHeight w:hRule="exact" w:val="472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known children, did have a nephew that he was said to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very fond of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Lived with a friend/acquaintance/family/girlfriend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538dd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38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538dd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marijuana, sniffing paint, Valium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47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after being placed in jail for murder he had an interview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a psychologist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538dd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38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538dd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5, convicted 2, 1 trial still pending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 women and female children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1983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1984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27, 7, and 10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Two children, one nurse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Suffocation by drowning, strangulation, beat </w:t>
            </w:r>
          </w:p>
        </w:tc>
      </w:tr>
      <w:tr>
        <w:trPr>
          <w:trHeight w:hRule="exact" w:val="22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Tire and short heavy club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lust, disorganized thrill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Drove to crime but lived relatively close to crimes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Victim’s home, street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Killer’s car and second location.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Abducted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38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Yes/No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Half hidden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Shallow grave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Cut-up and disposed of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November, 1984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19, 1985 </w:t>
            </w:r>
          </w:p>
        </w:tc>
      </w:tr>
      <w:tr>
        <w:trPr>
          <w:trHeight w:hRule="exact" w:val="472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Two life sentences plus 215 years and pending trial that could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lead to the death penalty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Pontiac Correction Center in Illinois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Still alive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13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360"/>
      </w:tblGrid>
      <w:tr>
        <w:trPr>
          <w:trHeight w:hRule="exact" w:val="6884"/>
        </w:trPr>
        <w:tc>
          <w:tcPr>
            <w:tcW w:type="dxa" w:w="8856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  <w:tab w:pos="3864" w:val="left"/>
              </w:tabs>
              <w:autoSpaceDE w:val="0"/>
              <w:widowControl/>
              <w:spacing w:line="490" w:lineRule="exact" w:before="46" w:after="0"/>
              <w:ind w:left="104" w:right="144" w:firstLine="0"/>
              <w:jc w:val="left"/>
            </w:pP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http://www.webbsleuths.org/cgi-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bin/dcforum/dcboard.cgi?az=rea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d_count&amp;om=195&amp;forum=DCForumID18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http://www.handelonthelaw.com/news_details.aspx?News=5656&amp;Date=6/1/2008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http://blogs.chicagotribune.com/news_columnists_ezorn/2005/11/backgrounder_th.html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www.cluterinvestigations.com/cases.htm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www.dcba.org/brief/mayissue/2005/art10505.htm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http://goliath.ecnext.com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http://www.wgntv.com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Frisbie, Thomas &amp; Garret, Randy (2005).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Victims of Justice Revisited.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Evanston, IL: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Northwestern University Press.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