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472"/>
        <w:gridCol w:w="2472"/>
        <w:gridCol w:w="2472"/>
        <w:gridCol w:w="2472"/>
      </w:tblGrid>
      <w:tr>
        <w:trPr>
          <w:trHeight w:hRule="exact" w:val="3296"/>
        </w:trPr>
        <w:tc>
          <w:tcPr>
            <w:tcW w:type="dxa" w:w="415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3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4"/>
              </w:rPr>
              <w:t xml:space="preserve">Wayne Adam Ford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6"/>
              </w:rPr>
              <w:t xml:space="preserve">“Adam” </w:t>
            </w:r>
          </w:p>
        </w:tc>
        <w:tc>
          <w:tcPr>
            <w:tcW w:type="dxa" w:w="5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85950" cy="20866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866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78"/>
        </w:trPr>
        <w:tc>
          <w:tcPr>
            <w:tcW w:type="dxa" w:w="9858"/>
            <w:gridSpan w:val="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392" w:after="0"/>
              <w:ind w:left="1440" w:right="129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32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32"/>
              </w:rPr>
              <w:t xml:space="preserve">Shanna Woodson, Whitnee Young, &amp; Christina Nolin </w:t>
            </w:r>
          </w:p>
          <w:p>
            <w:pPr>
              <w:autoSpaceDN w:val="0"/>
              <w:autoSpaceDE w:val="0"/>
              <w:widowControl/>
              <w:spacing w:line="276" w:lineRule="exact" w:before="364" w:after="0"/>
              <w:ind w:left="360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111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332" w:after="0"/>
              <w:ind w:left="0" w:right="2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Date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332" w:after="0"/>
              <w:ind w:left="1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Age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332" w:after="0"/>
              <w:ind w:left="0" w:right="30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Life Event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12/03/1961 </w:t>
            </w:r>
          </w:p>
        </w:tc>
        <w:tc>
          <w:tcPr>
            <w:tcW w:type="dxa" w:w="8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Petaluma, California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Fell off step and hit his head; bled a lot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Youth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Youth Not close to parents, got in trouble with the law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1970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Parents divorced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in with father, Calvin Eugene “Gene” Ford (went back and forth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between parents)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Stayed with family friend after having troubles at home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remarried, greatly upsetting Wayne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in with his uncle, Jimmy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01/1979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Joined Marine Corps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10/1980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 Kelly Dick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11/1980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Hit by drunk driver causing head injury and noticeable attitude change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05/1981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and Kelly eloped in Vegas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1981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Forced Kelly to get an abortion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01/1982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Had oral sex with a 15-year old who said she had been raped causing Wayne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run off; later arrested for attempted rape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04/1982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to Santa Ana; began managing his apartment complex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12/1982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Started therapy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01/13/1983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Kelly asked for a divorce </w:t>
            </w:r>
          </w:p>
        </w:tc>
      </w:tr>
      <w:tr>
        <w:trPr>
          <w:trHeight w:hRule="exact" w:val="26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04/08/1983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Admitted into naval hospital’s psychiatric ward for “homicidal ideations”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24" w:bottom="80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296"/>
        <w:gridCol w:w="3296"/>
        <w:gridCol w:w="3296"/>
      </w:tblGrid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 home from Okinawa, Japan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Psychiatrist diagnosed Wayne with “adjustment reaction with mixed features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 personality disorder with explosive and immature features”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Demoted from rank of Sergeant E-5 to Corporal E-4 after a number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infractions and write-ups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09/27/1984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given Haldol after becoming violent (went back and forth between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happy, violent, and sad over the next few days)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Diagnosed with Borderline Personality Disorder “severe and chronic”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back in with his uncle, Jimmy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10/21/1984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Flown to Letterman Army Hospital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10/23/1984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Admitted to Oak Knoll Naval Hospital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10/25/1984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Transferred to a naval hospital in San Diego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01/31/1985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Honorably discharged from Marine Corps for “convenience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government, character, and behavior disorders”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02/1985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driving delivery trucks for Sears and Wards and repairing boats. Soon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quit and moved to southern California because the work was “beneath him”.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calling himself Adam. </w:t>
            </w:r>
          </w:p>
        </w:tc>
      </w:tr>
      <w:tr>
        <w:trPr>
          <w:trHeight w:hRule="exact" w:val="1116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1986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as a driver’s helper loading trucks for American Delivery Service.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Delivered papers for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Orange County Register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worked at two car dealerships,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motorcycle shop, drove a school bus for disabled children, became a tow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truck driver, and a security guard (never kept a job for long)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 Wadad Radwan; developed an on-and-off 6 year relationship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animal cruelty – shot a dog in his backyard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10/1987 </w:t>
            </w:r>
          </w:p>
        </w:tc>
        <w:tc>
          <w:tcPr>
            <w:tcW w:type="dxa" w:w="8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77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 and moved in with Janice Hawkins; masturbated in front of her teenage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daughter. Later moved back with Wadad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a teen couple broken down, brought them home, and Wadad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 playing cards with no underwear and his testicles hanging out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shorts because he liked watching the girl’s reaction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Watched his roommate’s cousin sleep naked through a window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8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7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next door to Wadad; their intimate relationship ended in 1992 </w:t>
            </w:r>
          </w:p>
        </w:tc>
      </w:tr>
      <w:tr>
        <w:trPr>
          <w:trHeight w:hRule="exact" w:val="56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09/1992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Applied for a job with U.S. Border Patrol but did not get it because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peculiar application and lies about his demotion and being discharged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Punched a girl in a bar, injuring her (says it was an accident)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03/1993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suspicion of firing a weapon and cruelty to animals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10/15/1994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Elizabeth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12/10/1995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Son Max was born to him and his wife, Elizabeth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07/04/1996 </w:t>
            </w:r>
          </w:p>
        </w:tc>
        <w:tc>
          <w:tcPr>
            <w:tcW w:type="dxa" w:w="8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73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Elizabeth leaves </w:t>
            </w:r>
          </w:p>
        </w:tc>
      </w:tr>
      <w:tr>
        <w:trPr>
          <w:trHeight w:hRule="exact" w:val="84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10/26/1997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Eureka, California. Duck hunter found a woman’s remains in Humboldt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County. Police were contacted; body was disassembled, called “Torso Girl”.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Unable to identify Jane Doe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12/05/1997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Wayne went to a mental-health clinic but never followed through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treatment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01/1998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Became drunk and stated that he hated women and wanted to cut them up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hide all of the parts </w:t>
            </w:r>
          </w:p>
        </w:tc>
      </w:tr>
      <w:tr>
        <w:trPr>
          <w:trHeight w:hRule="exact" w:val="26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04/15/1998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 from Elizabeth finalized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4" w:bottom="844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296"/>
        <w:gridCol w:w="3296"/>
        <w:gridCol w:w="3296"/>
      </w:tblGrid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06/02/1998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Woman’s body found floating in an Aqueduct near Buttonwillow, CA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06/16/1998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Picked up and raped the “Orange County Doe”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body identified as Tina Gibbs - prostitute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08/23/1998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Picked up and raped R.H. or the “Sonoma County Doe”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“Kidnapped” and raped V.R.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09/25/1998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Woman’s body found nude on the side of I-5 near Lodi, California. 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identified as Lanette White, 25, was going to the grocery store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 Patricia Anne Tamez; her breast was the one he later showed police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Began praying more, talked about suicide more, and listened to Bible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cassettes more because of fear that he had no conscience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99999999999977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11/3/1998 </w:t>
            </w:r>
          </w:p>
        </w:tc>
        <w:tc>
          <w:tcPr>
            <w:tcW w:type="dxa" w:w="8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99999999999977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99999999999977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Wayne admitted to his brother Rodney that he “hurt some people real bad”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turned himself in later that day. Police arrested him on suspicion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mayhem. </w:t>
            </w:r>
          </w:p>
        </w:tc>
      </w:tr>
      <w:tr>
        <w:trPr>
          <w:trHeight w:hRule="exact" w:val="840"/>
        </w:trPr>
        <w:tc>
          <w:tcPr>
            <w:tcW w:type="dxa" w:w="1312"/>
            <w:tcBorders>
              <w:start w:sz="3.199999999999932" w:val="single" w:color="#000000"/>
              <w:top w:sz="3.999999999999772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11/04/1998 </w:t>
            </w:r>
          </w:p>
        </w:tc>
        <w:tc>
          <w:tcPr>
            <w:tcW w:type="dxa" w:w="814"/>
            <w:tcBorders>
              <w:start w:sz="4.0" w:val="single" w:color="#000000"/>
              <w:top w:sz="3.999999999999772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3.999999999999772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4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interviewing with detectives for hours, Wayne was placed in a padded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cell and placed on suicide watch because of his unstable emotional state.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prescribed medications to calm him down.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11/04/1998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story was released to the public without giving too much detail; the story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got out about him turning himself in with a breast.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11/04/1998 </w:t>
            </w:r>
          </w:p>
        </w:tc>
        <w:tc>
          <w:tcPr>
            <w:tcW w:type="dxa" w:w="8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Took police to the place where he buried “Torso Girl’s” legs </w:t>
            </w:r>
          </w:p>
        </w:tc>
      </w:tr>
      <w:tr>
        <w:trPr>
          <w:trHeight w:hRule="exact" w:val="84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11/05/1998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People that knew him stated their reactions to the press and neighbors began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tell their own stories about Wayne, some untrue, some out of the news,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possibly for attention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11/05/1998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Wayne met with the psychologist to conduct an evaluation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11/6/1998 </w:t>
            </w:r>
          </w:p>
        </w:tc>
        <w:tc>
          <w:tcPr>
            <w:tcW w:type="dxa" w:w="8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7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Arraigned at Humboldt County Superior Court for one murder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12/1998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Indicted Ford on a single count of first degree murder for the death of Jane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Doe setting the trial to July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6/1999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Arrested Ford for 4 counts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degree murder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10/1999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Wayne was transferred to the West Valley Detention Center in Rancho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Cucamonga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1/2004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Judge Michael Smith rules most of Ford’s confessions admissible, however,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confessions made after 11-5-1998 inadmissible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01/17/2006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Jury selection (screened: 900; chosen: 6 men, 6 women, 6 alternates)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03/13/2006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began </w:t>
            </w:r>
          </w:p>
        </w:tc>
      </w:tr>
      <w:tr>
        <w:trPr>
          <w:trHeight w:hRule="exact" w:val="29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04/12/2006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Prosecution finished their case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04/24/2006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Defense began their case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05/15/2006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Wayne given a psychological exam, found to be only slightly more psychotic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than the average inmate (57 % would be less, 43% more)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06/14/2006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Prosecution delivered their closing arguments (2 hours, 15 minutes)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06/15/2006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Defense delivered their closing arguments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06/19/2006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Jury (now 7 women, 5 men) began deliberating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06/27/2006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Jury reached a verdict – Guilty of 4 counts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degree murder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07/12/2006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trial began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08/10/2006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Jury decided on sentence </w:t>
            </w:r>
          </w:p>
        </w:tc>
      </w:tr>
      <w:tr>
        <w:trPr>
          <w:trHeight w:hRule="exact" w:val="54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10/17/2006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7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Ford was interviewed for a pre-sentence report and claimed that he was 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sorry but he does not think that he is guilty for 4 counts of first degree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4" w:bottom="83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472"/>
        <w:gridCol w:w="2472"/>
        <w:gridCol w:w="2472"/>
        <w:gridCol w:w="2472"/>
      </w:tblGrid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murder, however is guilty for 4 accidental murders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02/2007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Judge decided no retrial and agreed with the jury’s findings of the death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penalty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02/2007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77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Ford was transported to San Quentin Prison </w:t>
            </w:r>
          </w:p>
        </w:tc>
      </w:tr>
      <w:tr>
        <w:trPr>
          <w:trHeight w:hRule="exact" w:val="378"/>
        </w:trPr>
        <w:tc>
          <w:tcPr>
            <w:tcW w:type="dxa" w:w="985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Male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Race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White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or more suspected, 4 convicted, confessed to 4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Country where killing occurred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United States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States where killing occurred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California, Nevada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Cities where killing occurred </w:t>
            </w:r>
          </w:p>
        </w:tc>
        <w:tc>
          <w:tcPr>
            <w:tcW w:type="dxa" w:w="51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Eureka, Las Vegas, Buttonwillow, San Joaquin Valley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of killer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Organized lust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Height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6’2” </w:t>
            </w:r>
          </w:p>
        </w:tc>
      </w:tr>
      <w:tr>
        <w:trPr>
          <w:trHeight w:hRule="exact" w:val="376"/>
        </w:trPr>
        <w:tc>
          <w:tcPr>
            <w:tcW w:type="dxa" w:w="985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Childhood Information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of birth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12/3/1961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Location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Petaluma, California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Birth order </w:t>
            </w:r>
          </w:p>
        </w:tc>
        <w:tc>
          <w:tcPr>
            <w:tcW w:type="dxa" w:w="5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Second of two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siblings </w:t>
            </w:r>
          </w:p>
        </w:tc>
        <w:tc>
          <w:tcPr>
            <w:tcW w:type="dxa" w:w="5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– older brother Rod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XYY?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516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Raised by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Parents prior to divorce, Mother and step-father,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step-mother, uncle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Birth category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Youngest child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Parent’s marital status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Divorced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serial killer spend time in an orphanage?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serial killer spend time in a foster home? </w:t>
            </w:r>
          </w:p>
        </w:tc>
        <w:tc>
          <w:tcPr>
            <w:tcW w:type="dxa" w:w="5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Was serial killer ever raised by a relative?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his uncle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serial killer live with a step-parent?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for a short period of time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Family event 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Parents divorced in 1970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of family event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Problems in school?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Teased while in school? </w:t>
            </w:r>
          </w:p>
        </w:tc>
        <w:tc>
          <w:tcPr>
            <w:tcW w:type="dxa" w:w="5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Physically attractive?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 defect?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Speech defect?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Head injury?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fell when he was a toddler; a car hit him at age 19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Physically abused?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Psychologically abused? </w:t>
            </w:r>
          </w:p>
        </w:tc>
        <w:tc>
          <w:tcPr>
            <w:tcW w:type="dxa" w:w="5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Sexually abused?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Father’s occupation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Military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of first sexual experience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when first had intercourse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Mother’s occupation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Father abused drugs/alcohol </w:t>
            </w:r>
          </w:p>
        </w:tc>
        <w:tc>
          <w:tcPr>
            <w:tcW w:type="dxa" w:w="5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51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Mother abused drugs/alcohol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0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Before he was born, she tried to commit suicide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taking pills; after kids she slit her wrists </w:t>
            </w:r>
          </w:p>
        </w:tc>
      </w:tr>
      <w:tr>
        <w:trPr>
          <w:trHeight w:hRule="exact" w:val="280"/>
        </w:trPr>
        <w:tc>
          <w:tcPr>
            <w:tcW w:type="dxa" w:w="9858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Cognitive Ability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Highest grade in school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or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</w:p>
        </w:tc>
      </w:tr>
      <w:tr>
        <w:trPr>
          <w:trHeight w:hRule="exact" w:val="244"/>
        </w:trPr>
        <w:tc>
          <w:tcPr>
            <w:tcW w:type="dxa" w:w="46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Highest degree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4" w:bottom="73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296"/>
        <w:gridCol w:w="3296"/>
        <w:gridCol w:w="3296"/>
      </w:tblGrid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Grades in school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IQ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117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Source of IQ information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Rother (2009, page 282) </w:t>
            </w:r>
          </w:p>
        </w:tc>
      </w:tr>
      <w:tr>
        <w:trPr>
          <w:trHeight w:hRule="exact" w:val="296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Work History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Served in the military?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Branch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Marine Corps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of discharge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Honorably discharged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Saw combat duty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Killed enemy during service?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Applied for job as a cop? </w:t>
            </w:r>
          </w:p>
        </w:tc>
        <w:tc>
          <w:tcPr>
            <w:tcW w:type="dxa" w:w="51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Worked in law enforcement?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Fired from jobs?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766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Types of jobs worked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Cement mixing company, truck driver, security guard,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bus driver, tow truck driver, motorcycle shop, 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dealership, driver’s helper, delivered papers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Employment status during series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Employed as a truck driver </w:t>
            </w:r>
          </w:p>
        </w:tc>
      </w:tr>
      <w:tr>
        <w:trPr>
          <w:trHeight w:hRule="exact" w:val="340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Relationships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Sexual preference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Heterosexual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Marital status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Divorced twice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children </w:t>
            </w:r>
          </w:p>
        </w:tc>
        <w:tc>
          <w:tcPr>
            <w:tcW w:type="dxa" w:w="5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Lives with his children </w:t>
            </w:r>
          </w:p>
        </w:tc>
        <w:tc>
          <w:tcPr>
            <w:tcW w:type="dxa" w:w="5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Living with 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Triad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Animal torture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– shot a dog in his backyard </w:t>
            </w:r>
          </w:p>
        </w:tc>
      </w:tr>
      <w:tr>
        <w:trPr>
          <w:trHeight w:hRule="exact" w:val="260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Fire setting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Bed wetting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858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Killer Psychological Information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Abused drugs? </w:t>
            </w:r>
          </w:p>
        </w:tc>
        <w:tc>
          <w:tcPr>
            <w:tcW w:type="dxa" w:w="5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Abused alcohol?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Been to a psychologist (prior to killing)?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Time in forensic hospital (prior to killing)?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Diagnosis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Borderline Personality Disorder, Atypical psychosis </w:t>
            </w:r>
          </w:p>
        </w:tc>
      </w:tr>
      <w:tr>
        <w:trPr>
          <w:trHeight w:hRule="exact" w:val="422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Killer Criminal History (Prior to the series)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Committed previous crimes?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6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Spent time in jail?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Spent time in prison?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4684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Killed prior to series?  Age? </w:t>
            </w:r>
          </w:p>
        </w:tc>
        <w:tc>
          <w:tcPr>
            <w:tcW w:type="dxa" w:w="5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858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Serial Killing </w:t>
            </w:r>
          </w:p>
        </w:tc>
      </w:tr>
      <w:tr>
        <w:trPr>
          <w:trHeight w:hRule="exact" w:val="262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518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Victim type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Young prostitutes, usually on drugs; 1 stranger; all attractive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him </w:t>
            </w:r>
          </w:p>
        </w:tc>
      </w:tr>
      <w:tr>
        <w:trPr>
          <w:trHeight w:hRule="exact" w:val="260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age at start of series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35 </w:t>
            </w:r>
          </w:p>
        </w:tc>
      </w:tr>
      <w:tr>
        <w:trPr>
          <w:trHeight w:hRule="exact" w:val="264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of first kill in series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October 14 or 15 1997 (Wayne didn’t remember) </w:t>
            </w:r>
          </w:p>
        </w:tc>
      </w:tr>
      <w:tr>
        <w:trPr>
          <w:trHeight w:hRule="exact" w:val="264"/>
        </w:trPr>
        <w:tc>
          <w:tcPr>
            <w:tcW w:type="dxa" w:w="391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of final kill in series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October 1998 </w:t>
            </w:r>
          </w:p>
        </w:tc>
      </w:tr>
      <w:tr>
        <w:trPr>
          <w:trHeight w:hRule="exact" w:val="262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Gender of victims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Female </w:t>
            </w:r>
          </w:p>
        </w:tc>
      </w:tr>
      <w:tr>
        <w:trPr>
          <w:trHeight w:hRule="exact" w:val="242"/>
        </w:trPr>
        <w:tc>
          <w:tcPr>
            <w:tcW w:type="dxa" w:w="39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Race of victims </w:t>
            </w:r>
          </w:p>
        </w:tc>
        <w:tc>
          <w:tcPr>
            <w:tcW w:type="dxa" w:w="5946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White, 1 Native American, 1 Hispanic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4" w:bottom="82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296"/>
        <w:gridCol w:w="3296"/>
        <w:gridCol w:w="3296"/>
      </w:tblGrid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of victims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25 (TG), 25 (LDW), 25 (TRG), 22 (RH-L), 29 (PAT)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of victim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Usually young prostitutes; all attractive to him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Method of killing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Strangulation, stabbing postmortem (for one) </w:t>
            </w:r>
          </w:p>
        </w:tc>
      </w:tr>
      <w:tr>
        <w:trPr>
          <w:trHeight w:hRule="exact" w:val="770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Weapon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Ropes and tarp to cover them, killer brought with him. 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hands; doesn’t remember how they died, only remembers trying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revive them </w:t>
            </w:r>
          </w:p>
        </w:tc>
      </w:tr>
      <w:tr>
        <w:trPr>
          <w:trHeight w:hRule="exact" w:val="260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Was gun used?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– though .22 caliber pistol was found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killer have a partner?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Name of partner </w:t>
            </w:r>
          </w:p>
        </w:tc>
        <w:tc>
          <w:tcPr>
            <w:tcW w:type="dxa" w:w="594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0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 of partner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6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Relationship of partner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of serial killer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Organized lust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How close did killer live?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Drove to crime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Location of first contact </w:t>
            </w:r>
          </w:p>
        </w:tc>
        <w:tc>
          <w:tcPr>
            <w:tcW w:type="dxa" w:w="594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Street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Location of killing </w:t>
            </w:r>
          </w:p>
        </w:tc>
        <w:tc>
          <w:tcPr>
            <w:tcW w:type="dxa" w:w="594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his truck, motels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Killing occurred in home of victim?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Killing occurred in home of killer?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Victim abducted or killed at contact?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b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Behavior During Crimes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Rape? </w:t>
            </w:r>
          </w:p>
        </w:tc>
        <w:tc>
          <w:tcPr>
            <w:tcW w:type="dxa" w:w="594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1020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Tortured victims?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- Inflicted pain the same way he did previous girlfriends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during sex and the same things he wanted them to do to him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they didn’t like it /Said that anything that looked torturous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done postmortem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Stalked victims?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Overkill? </w:t>
            </w:r>
          </w:p>
        </w:tc>
        <w:tc>
          <w:tcPr>
            <w:tcW w:type="dxa" w:w="594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Quick &amp; efficient?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Two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Used blindfold?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Bound the victims?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b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Death Behavior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 with the body?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 thinks so but couldn’t remember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Mutilated body? </w:t>
            </w:r>
          </w:p>
        </w:tc>
        <w:tc>
          <w:tcPr>
            <w:tcW w:type="dxa" w:w="594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Some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Ate part of the body?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Drank victim’s blood?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Posed the body?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Took totem – body part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Once, he said he kept the breast to use to turn himself in </w:t>
            </w:r>
          </w:p>
        </w:tc>
      </w:tr>
      <w:tr>
        <w:trPr>
          <w:trHeight w:hRule="exact" w:val="264"/>
        </w:trPr>
        <w:tc>
          <w:tcPr>
            <w:tcW w:type="dxa" w:w="3912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Took totem – personal item </w:t>
            </w:r>
          </w:p>
        </w:tc>
        <w:tc>
          <w:tcPr>
            <w:tcW w:type="dxa" w:w="594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912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Robbed victim or location </w:t>
            </w:r>
          </w:p>
        </w:tc>
        <w:tc>
          <w:tcPr>
            <w:tcW w:type="dxa" w:w="594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b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Disposal of Body </w:t>
            </w:r>
          </w:p>
        </w:tc>
      </w:tr>
      <w:tr>
        <w:trPr>
          <w:trHeight w:hRule="exact" w:val="266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no attempt to hide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hidden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buried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no attempt to hide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Yes/ he threw them in the water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buried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0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Cut-up and disposed of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Cut-up bodies thrown into water </w:t>
            </w:r>
          </w:p>
        </w:tc>
      </w:tr>
      <w:tr>
        <w:trPr>
          <w:trHeight w:hRule="exact" w:val="266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to home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No/ he cut one up at home and threw her body in the water </w:t>
            </w:r>
          </w:p>
        </w:tc>
      </w:tr>
      <w:tr>
        <w:trPr>
          <w:trHeight w:hRule="exact" w:val="262"/>
        </w:trPr>
        <w:tc>
          <w:tcPr>
            <w:tcW w:type="dxa" w:w="9858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b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Sentencing </w:t>
            </w:r>
          </w:p>
        </w:tc>
      </w:tr>
      <w:tr>
        <w:trPr>
          <w:trHeight w:hRule="exact" w:val="24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killer arrested </w:t>
            </w:r>
          </w:p>
        </w:tc>
        <w:tc>
          <w:tcPr>
            <w:tcW w:type="dxa" w:w="64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November 3, 1998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24" w:bottom="77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944"/>
        <w:gridCol w:w="4944"/>
      </w:tblGrid>
      <w:tr>
        <w:trPr>
          <w:trHeight w:hRule="exact" w:val="26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convicted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February 2007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Sentence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Death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executed?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killer plead NGRI? 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Was the NGRI plea successful?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Did serial killer confess? </w:t>
            </w:r>
          </w:p>
        </w:tc>
        <w:tc>
          <w:tcPr>
            <w:tcW w:type="dxa" w:w="64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0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Name and state of prison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San Quentin State Prison, California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committed suicide?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killed in prison?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4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Date of death </w:t>
            </w:r>
          </w:p>
        </w:tc>
        <w:tc>
          <w:tcPr>
            <w:tcW w:type="dxa" w:w="64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4"/>
        </w:trPr>
        <w:tc>
          <w:tcPr>
            <w:tcW w:type="dxa" w:w="34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Cause of death </w:t>
            </w:r>
          </w:p>
        </w:tc>
        <w:tc>
          <w:tcPr>
            <w:tcW w:type="dxa" w:w="64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2608"/>
        </w:trPr>
        <w:tc>
          <w:tcPr>
            <w:tcW w:type="dxa" w:w="9858"/>
            <w:gridSpan w:val="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14" w:val="left"/>
              </w:tabs>
              <w:autoSpaceDE w:val="0"/>
              <w:widowControl/>
              <w:spacing w:line="396" w:lineRule="exact" w:before="0" w:after="0"/>
              <w:ind w:left="104" w:right="3312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Rother, Caitlin. (2009).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Body Parts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New York, New York: Kensington. </w:t>
            </w:r>
          </w:p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254" w:lineRule="exact" w:before="252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Bell, Rachael. “Wayne Adam Ford: the Remorseful Serial Killer.” Trutv.com. TruTV Crime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Library. Bell, Rachel, n.d., Web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024" w:bottom="144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