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E7BA8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帮我生成 PPT：以下是为 **stanfai-司单服Ai智能安全法务** 项目设计的专业演示展讲PPT框架，涵盖核心内容、科技感设计与逻辑结构，适配16:9屏幕： ### **封面页** **主题**： **stanfai-司单服Ai智能安全法务** **—— 量子安全×AI驱动的企业级智能法务平台 ——** **视觉设计**： - 深色科技感背景（深蓝/黑渐变），叠加量子波纹、数据流线条元素 - 中央悬浮三维立体LOGO，右侧放置“广西港妙科技有限公司”字样 - 底部标注版本号（如V2.0）、日期（2024年Q3） ### **目录页** 1. **项目背景与价值** 2. **技术架构与核心优势** 3. **全栈模块解析** 4. **安全体系：从传统到量子时代** 5. **AI能力：智能驱动法务革新** 6. **工程化实践：代码结构与工具链** 7. **项目亮点与市场竞争力** 8. **未来规划与生态布局** ### **第一部分：项目背景与价值** #### **1.1 行业痛点** - **政企法务挑战**：合同风险管控难、合规审计成本高、数据安全威胁升级 - **传统方案瓶颈**：人工审核效率低、加密技术滞后于量子计算威胁 #### **1.2 解决方案** - **定位**：面向政企、金融、法律的高安全智能法务平台 - **核心价值**： - **安全**：量子级加密+动态行为分析，抵御高级威胁 - **智能**：AI驱动合同风险评估、合规性自动化检查 - **高效**：区块链存证+流程自动化，缩短法务周期50%+ #### **1.3 应用场景** - 电子合同签署与存证 - 实时安全监控与威胁响应 - 合规性审计与文档管理 ### **第二部分：技术架构与核心优势** #### **2.1 整体架构图** ```mermaid flowchart TD A[客户端] --&gt; B(Web/小程序) B --&gt; C{负载均衡} C --&gt; D[PHP 8.1 后端] C --&gt; E[Node.js 前端] D --&gt; F[MySQL 8.0 数据库] D --&gt; G[Redis/Memcached 缓存] D --&gt; H[Python AI服务] D --&gt; I[WebSocket(Ratchet) 实时通信] F --&gt; J[区块链存证节点] H --&gt; K[量子加密模块(Kyber1024)] style A fill:#2B6CBF,stroke:#000 style D fill:#457B9D,stroke:#000 style K fill:#F4A261,stroke:#000 ``` #### **2.2 技术栈矩阵** | **组件** | **技术选型** | **创新点** | |----------------|---------------------------------------|-------------------------------------| | **前端** | Node.js + Three.js + Webpack | 三维可视化合同流、实时数据动态渲染 | | **后端** | PHP 7.4+（模块化设计） | 微服务架构，支持多环境无缝切换 | | **数据库** | MySQL 8.0+ | 表结构自愈、审计日志、版本回滚 | | **安全层** | AES-256-GCM + Kyber1024/NTRU/SABER | 传统加密与量子安全算法混合方案 | | **AI服务** | Python + 本地机器学习模型 | 合同风险预测准确率达98.7%（内部测试）| | **实时通信** | WebSocket + Ratchet | 消息压缩、签名认证、QoS优先级控制 | ### **第三部分：全栈模块解析** #### **3.1 前端模块：沉浸式交互体验** - **核心功能**： - 三维合同签署流程可视化（Three.js） - 实时安全监控仪表盘（动态数据图表） - 多语言支持（英/中/日，自动翻译记忆库） - **技术亮点**： - WebSocket实时数据推送，延迟＜50ms - 前端加密：敏感数据本地AES-256预处理 #### **3.2 后端模块：高可用与扩展性** - **核心服务**： - **合同管理**：模板生成、电子签署、区块链存证（`ContractController.php`） - **安全服务**：量子加密密钥管理、行为分析引擎（`SecurityService.php`） - **AI服务**：模型训练/部署/版本回滚（`AIService.php`/`ModelVersionControl.php`） - **架构设计**： - 模块化微服务，通过依赖注入解耦 - 分布式锁优化（`DistributedLockService.php`），支持万级并发 #### **3.3 数据层：安全与效率双保障** - **数据库**： - 敏感字段自动加密（`DatabaseHelper.php`） - 审计日志实时同步区块链 - **缓存**： - Redis集群实现Session共享 - Memcached热点数据加速，命中率＞95% ### **第四部分：安全体系：从传统到量子时代** #### **4.1 加密技术矩阵** | **场景** | **传统加密** | **量子安全加密** | **创新融合** | |----------------|--------------------|------------------------|---------------------------------------| | 数据传输 | TLS 1.3 (AES-256) | Kyber1024 | 双加密通道，自动切换抗量子攻击模式 | | 存储加密 | AES-256-GCM | NTRU/SABER | 字段级加密，密钥动态轮换（每24小时） | | 电子签名 | RSA/ECC | 国密算法+零知识证明 | 区块链存证不可篡改，支持司法级验证 | #### **4.2 动态安全防护** - **多因素认证**：生物识别（指纹/人脸）+ 动态令牌 - **行为分析**：异常登录检测、操作频率限制（`RateLimitMiddleware.php`） - **入侵检测**：AI驱动威胁模型，实时阻断攻击（误报率＜0.1%） ### **第五部分：AI能力：智能驱动法务革新** #### **5.1 AI核心功能** - **合同风险分析**： - 自动识别条款漏洞（如违约条款缺失、管辖法律不明确） - 生成风险评分（1-10分）及修改建议（`ContractRiskPredictor.php`） - **威胁检测**： - 实时分析网络流量、日志数据，识别0day攻击 - 联动防火墙自动封禁可疑IP（`ThreatIntelligenceService.php`） - **智能认证**： - 基于用户行为特征的无密码登录（击键动态、设备指纹） #### **5.2 技术优势** - **模型管理**：全生命周期版本控制（训练→部署→回滚） - **算力优化**：本地模型推理，响应时间＜200ms（对比云端方案快3倍） ### **第六部分：工程化实践：代码结构与工具链** #### **6.1 目录结构与关键文件** ``` stanfai/ ├── admin/ # 后台管理（历史监控、服务配置） ├── api/ # RESTful API（聊天、监控、WebSocket） ├── libs/ # 核心库（加密助手、数据库封装） │ ├── CryptoHelper.php # 量子加密实现 │ └── DatabaseHelper.php # 安全查询与审计 ├── models/ # 数据模型（合同、用户、日志） ├── tests/ # 自动化测试（加密、WebSocket、合规性） ├── docs/ # 技术文档（架构图、API手册、白皮书） └── .env # 环境变量（数据库、密钥、API配置） ``` #### **6.2 开发工具链** - **文档自动化**： - 自动生成API文档（含Schema示例） - 架构图动态更新（Mermaid模板驱动） - **测试体系**： - 合规性测试工具（`test_compliance.php`） - 压力测试：支持万级并发连接（WebSocket长链接） ### **第七部分：项目亮点与市场竞争力** #### **7.1 四大核心亮点** 1. **技术融合**：量子加密、AI、区块链、零知识证明四技术栈深度整合 2. **全栈自研**：从底层加密算法到上层业务逻辑100%自主可控 3. **安全合规**：通过ISO 27001认证，支持等保三级标准 4. **模块化设计**：组件可插拔，支持快速行业定制（金融/法律/政企） #### **7.2 竞品对比** | **维度** | **Stanfai** | **传统法务系统** | **云端SaaS方案** | |----------------|---------------------|------------------|------------------| | 加密等级 | 量子安全+传统混合 | AES-128 | 传输加密（无存储加密）| | AI能力 | 本地模型+实时推理 | 规则引擎 | 云端API调用 | | 数据主权 | 完全本地化 | 部分本地化 | 数据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>托管 | | 部署方式 | 私有云/本地化 | 单一部署 | 仅支持云端 | ### **第八部分：未来规划与生态布局** #### **8.1 技术演进** - **短期（1年）**：支持Post-Quantum Cryptography标准化 - **中期（3年）**：集成边缘AI，实现离线合同风险分析 - **长期（5年）**：构建法务AI大模型，覆盖法律条款生成与诉讼策略建议 #### **8.2 生态建设** - **开发者社区**：开源加密工具库、AI模型训练框架 - **合作伙伴**：对接电子签章平台（如法大大）、威胁情报供应商 - **行业扩展**：进军跨境贸易法务、知识产权管理领域 ### **封底页** **slogan**： **“重新定义智能法务——安全为本，AI为翼”** **联系方式**： - 官网：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begin"/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instrText xml:space="preserve"> HYPERLINK "https://www.stanfai.com/" \t "https://www.doubao.com/chat/_blank" </w:instrTex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separate"/>
      </w:r>
      <w:r>
        <w:rPr>
          <w:rStyle w:val="5"/>
          <w:rFonts w:hint="default" w:ascii="var(--s-font-base)" w:hAnsi="var(--s-font-base)" w:eastAsia="var(--s-font-base)" w:cs="var(--s-font-base)"/>
          <w:i w:val="0"/>
          <w:iCs w:val="0"/>
          <w:caps w:val="0"/>
          <w:spacing w:val="0"/>
          <w:sz w:val="27"/>
          <w:szCs w:val="27"/>
          <w:shd w:val="clear" w:fill="FFFFFF"/>
        </w:rPr>
        <w:t>www.stanfai.com</w:t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spacing w:val="0"/>
          <w:kern w:val="0"/>
          <w:sz w:val="27"/>
          <w:szCs w:val="27"/>
          <w:shd w:val="clear" w:fill="FFFFFF"/>
          <w:lang w:val="en-US" w:eastAsia="zh-CN" w:bidi="ar"/>
        </w:rPr>
        <w:fldChar w:fldCharType="end"/>
      </w: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shd w:val="clear" w:fill="FFFFFF"/>
          <w:lang w:val="en-US" w:eastAsia="zh-CN" w:bidi="ar"/>
        </w:rPr>
        <w:t xml:space="preserve"> - 技术咨询：tech@stanfai.com - 商务合作：bd@stanfai.com **视觉设计**： - 延续封面科技感背景，底部添加数据流汇聚成LOGO的动效 - 右下角标注“广西港妙科技有限公司 © 2024 版权所有” ### **PPT设计规范（科技感实现）** 1. **配色**： - 主色：#2B6CBF（科技蓝）、#F4A261（暖金） - 辅助色：#457B9D（浅蓝）、#E9C46A（土黄）、#2D3748（深灰） 2. **字体**： - 标题：思源黑体（加粗），字号36-48px - 正文：微软雅黑，字号20-24px（关键数据标红） 3. **图标/图示**： - 使用Flaticon科技图标（如量子芯片、数据流、锁状图标） - 架构图/流程图采用渐变色块+阴影，增强立体感 4. **动画**： - 页面切换：平滑推进/缩放（避免花哨特效） - 元素出现：数据图表动态加载、模块分层渐显 此PPT框架覆盖项目技术深度、商业价值与未来规划，通过数据可视化、技术架构图和对比表格提升专业性，科技感设计适配企业级演示场景。可根据实际需要补充具体数据（如性能测试指标、客户案例）和动态演示元素。</w:t>
      </w:r>
    </w:p>
    <w:p w14:paraId="747517F0"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  <w:shd w:val="clear" w:fill="FFFFFF"/>
        </w:rPr>
        <w:t>我们先为你生成了可以自由编辑的大纲，确认无误后，可以点击下方「选择模板」按钮，进入到选择 PPT 模板并开始生成的环节。</w:t>
      </w:r>
    </w:p>
    <w:p w14:paraId="2DE63A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line="330" w:lineRule="atLeast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标题：</w:t>
      </w:r>
    </w:p>
    <w:p w14:paraId="3DE2CD7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80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2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8D49B8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2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64D533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2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C59CE7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2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972E23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2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6CC61F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3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B223B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3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DC4F0E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3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9565E6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3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81F2888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3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59A2FA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3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44C6B5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3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CA7E2F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3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FB5288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3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EAF508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3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2DACF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4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A5586B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4606227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4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409559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F86706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4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53A689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E50B6E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A69284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4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8EC6EB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4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43F424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4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8AE5F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5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B33963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5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264960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5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A96A18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5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119D61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5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BE33AA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5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1D58F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5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9EE098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5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A33B90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5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DBB1B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5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3DE9B3B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6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9F931A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61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70A5BA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62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EDDFE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63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255F65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64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6CDB0B1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65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5B119D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66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005628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67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745E5A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2" w:beforeAutospacing="0" w:line="330" w:lineRule="atLeast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object>
          <v:shape id="_x0000_i1068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1393A270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60" w:beforeAutospacing="0"/>
        <w:ind w:left="39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7"/>
          <w:szCs w:val="27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7"/>
          <w:szCs w:val="27"/>
          <w:bdr w:val="none" w:color="auto" w:sz="0" w:space="0"/>
          <w:shd w:val="clear" w:fill="FFFFFF"/>
          <w:lang w:val="en-US" w:eastAsia="zh-CN" w:bidi="ar"/>
        </w:rPr>
        <w:object>
          <v:shape id="_x0000_i1069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78C69DC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9FAFB"/>
        <w:spacing w:before="302" w:beforeAutospacing="0" w:line="330" w:lineRule="atLeast"/>
        <w:ind w:left="0" w:firstLine="0"/>
        <w:jc w:val="left"/>
        <w:textAlignment w:val="bottom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var(--s-font-base)" w:hAnsi="var(--s-font-base)" w:eastAsia="var(--s-font-base)" w:cs="var(--s-font-base)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9FAFB"/>
          <w:lang w:val="en-US" w:eastAsia="zh-CN" w:bidi="ar"/>
        </w:rPr>
        <w:object>
          <v:shape id="_x0000_i1070" o:spt="201" type="#_x0000_t201" style="height:0pt;width:0.05pt;" o:ole="t" filled="f" coordsize="21600,21600">
            <v:path/>
            <v:fill on="f" focussize="0,0"/>
            <v:stroke/>
            <v:imagedata o:title=""/>
            <o:lock v:ext="edit" aspectratio="t"/>
            <w10:wrap type="none"/>
            <w10:anchorlock/>
          </v:shape>
        </w:object>
      </w:r>
    </w:p>
    <w:p w14:paraId="28957CC9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1C1F23"/>
          <w:spacing w:val="0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添加章节</w:t>
      </w:r>
    </w:p>
    <w:p w14:paraId="1CE2BAF2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ar(--s-font-base)">
    <w:altName w:val="ksdb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sdb">
    <w:panose1 w:val="02000500000000000000"/>
    <w:charset w:val="00"/>
    <w:family w:val="auto"/>
    <w:pitch w:val="default"/>
    <w:sig w:usb0="00000001" w:usb1="00000000" w:usb2="00000000" w:usb3="00000000" w:csb0="00000001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4E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2025-04-23T14:02:44Z</dcterms:created>
  <dc:creator>KLJyouth</dc:creator>
  <cp:lastModifiedBy>秋北先生</cp:lastModifiedBy>
  <dcterms:modified xsi:type="dcterms:W3CDTF">2025-04-23T14:02:56Z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eyJoZGlkIjoiYWE4YjY0NDg0OTg4ZjVmNDYwYjQzZGM2ZWYyNWNjMGIiLCJ1c2VySWQiOiIxMjMxMzE2Mjk2In0=</vt:lpwstr>
  </property>
  <property fmtid="{D5CDD505-2E9C-101B-9397-08002B2CF9AE}" pid="4" name="ICV">
    <vt:lpwstr>4E97CDC87D6C47679BF10074C6235AD7_12</vt:lpwstr>
  </property>
</Properties>
</file>