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AEGIS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Free-Trial Strategy &amp; 24-Month Financial Plan</w:t>
      </w:r>
    </w:p>
    <w:p>
      <w:pPr>
        <w:spacing w:after="18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How a 10K-verify free trial captures traffic, what it costs, and how it converts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Erwin Kiess-Alfonso (operator)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Operated by: </w:t>
      </w:r>
      <w:r>
        <w:rPr>
          <w:rFonts w:ascii="Arial" w:cs="Arial" w:eastAsia="Arial" w:hAnsi="Arial"/>
          <w:sz w:val="22"/>
          <w:szCs w:val="22"/>
        </w:rPr>
        <w:t xml:space="preserve">KLYTICS LLC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Companion model: </w:t>
      </w:r>
      <w:r>
        <w:rPr>
          <w:rFonts w:ascii="Arial" w:cs="Arial" w:eastAsia="Arial" w:hAnsi="Arial"/>
          <w:sz w:val="22"/>
          <w:szCs w:val="22"/>
        </w:rPr>
        <w:t xml:space="preserve">docs/finance/AEGIS_Financial_Model_v1.xlsx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ADR: </w:t>
      </w:r>
      <w:r>
        <w:rPr>
          <w:rFonts w:ascii="Arial" w:cs="Arial" w:eastAsia="Arial" w:hAnsi="Arial"/>
          <w:sz w:val="22"/>
          <w:szCs w:val="22"/>
        </w:rPr>
        <w:t xml:space="preserve">docs/decisions/0014-pricing-and-free-trial.md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Closes operator decision: </w:t>
      </w:r>
      <w:r>
        <w:rPr>
          <w:rFonts w:ascii="Arial" w:cs="Arial" w:eastAsia="Arial" w:hAnsi="Arial"/>
          <w:sz w:val="22"/>
          <w:szCs w:val="22"/>
        </w:rPr>
        <w:t xml:space="preserve">OD-003 (pricing tier hard gates)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TL;DR — what this memo decides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AEGIS treats the free trial as a marketing instrument, not a price-discounted version of the product. We grant every new principal </w:t>
      </w:r>
      <w:r>
        <w:rPr>
          <w:rFonts w:ascii="Arial" w:cs="Arial" w:eastAsia="Arial" w:hAnsi="Arial"/>
          <w:b/>
          <w:bCs/>
        </w:rPr>
        <w:t xml:space="preserve">10,000 verifications with no time limit</w:t>
      </w:r>
      <w:r>
        <w:rPr>
          <w:rFonts w:ascii="Arial" w:cs="Arial" w:eastAsia="Arial" w:hAnsi="Arial"/>
        </w:rPr>
        <w:t xml:space="preserve">. The trial costs us roughly $1.26 fully loaded (compute + ops + blended paid acquisition). Against an LTV of ~$3,686 PV, we only need </w:t>
      </w:r>
      <w:r>
        <w:rPr>
          <w:rFonts w:ascii="Arial" w:cs="Arial" w:eastAsia="Arial" w:hAnsi="Arial"/>
          <w:b/>
          <w:bCs/>
        </w:rPr>
        <w:t xml:space="preserve">0.026% of trials to convert</w:t>
      </w:r>
      <w:r>
        <w:rPr>
          <w:rFonts w:ascii="Arial" w:cs="Arial" w:eastAsia="Arial" w:hAnsi="Arial"/>
        </w:rPr>
        <w:t xml:space="preserve"> to break even — versus the 18% steady-state conversion rate we model. That ~692× LTV-based headroom is the entire wedge.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Headline numbers (24 months, base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row in model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 (24-mo)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$19,327,236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PnL_24mo!Z (TOTAL REVENUE)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cost (COGS + OpEx)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$811,151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PnL_24mo!Z (COGS + OPEX)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income (24-mo, after tax)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$14,627,374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PnL_24mo!Z (NET INCOME)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Blended gross margin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96.6%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PnL_24mo gross margin row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Months to operating cash break-even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CashFlow_24mo break-even row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cash trough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($1,624)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CashFlow_24mo trough row (Month 1)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Blended LTV (PV, post-discount)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$3,686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UnitEcon!E16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Fully-loaded cost per free trial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$1.26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Trial_Economics!B12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LTV-based break-even conversion rate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Trial_Economics!B16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Modeled steady-state conversion rate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Assumptions</w:t>
            </w:r>
          </w:p>
        </w:tc>
      </w:tr>
    </w:tbl>
    <w:p>
      <w:pPr>
        <w:pBdr>
          <w:left w:val="single" w:color="2E75B6" w:sz="18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Numbers above come from the companion model and rebuild any time the operator flexes a blue input cell. Treat the model as the source of truth; this memo is the rationale layer.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Three things this memo 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Pricing tier hard gates: </w:t>
      </w:r>
      <w:r>
        <w:rPr>
          <w:rFonts w:ascii="Arial" w:cs="Arial" w:eastAsia="Arial" w:hAnsi="Arial"/>
          <w:b/>
          <w:bCs/>
        </w:rPr>
        <w:t xml:space="preserve">$49 Dev / $299 Team / $1,499 Scale</w:t>
      </w:r>
      <w:r>
        <w:rPr>
          <w:rFonts w:ascii="Arial" w:cs="Arial" w:eastAsia="Arial" w:hAnsi="Arial"/>
        </w:rPr>
        <w:t xml:space="preserve">, with $0.0008/verify overage above each tier’s included verifies cap. This is encoded as ADR-0014 and closes operator decision OD-003.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Free-trial design: </w:t>
      </w:r>
      <w:r>
        <w:rPr>
          <w:rFonts w:ascii="Arial" w:cs="Arial" w:eastAsia="Arial" w:hAnsi="Arial"/>
          <w:b/>
          <w:bCs/>
        </w:rPr>
        <w:t xml:space="preserve">10,000 verifications, no time limit</w:t>
      </w:r>
      <w:r>
        <w:rPr>
          <w:rFonts w:ascii="Arial" w:cs="Arial" w:eastAsia="Arial" w:hAnsi="Arial"/>
        </w:rPr>
        <w:t xml:space="preserve">. Conversion trigger is hitting the cap, not the calendar — which both eliminates tail-risk on heavy abusers and gives sincere developers room to integrate AEGIS into a real workflow before being asked to pay.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Cost-stack reconciliation: </w:t>
      </w:r>
      <w:r>
        <w:rPr>
          <w:rFonts w:ascii="Arial" w:cs="Arial" w:eastAsia="Arial" w:hAnsi="Arial"/>
          <w:b/>
          <w:bCs/>
        </w:rPr>
        <w:t xml:space="preserve">$223 Claude Max + $20 Codex + ~$350 Anthropic API + ~$136 KLYTICS shared infra share</w:t>
      </w:r>
      <w:r>
        <w:rPr>
          <w:rFonts w:ascii="Arial" w:cs="Arial" w:eastAsia="Arial" w:hAnsi="Arial"/>
        </w:rPr>
        <w:t xml:space="preserve"> forms the operator’s fixed monthly floor. AEGIS-specific Railway/Postgres/Redis/KMS/Cloudflare layer scales sub-linearly with verify volume, capped at 3.5× baseline (consistent with CAPACITY_PLAN.md §11).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Contents</w:t>
      </w:r>
    </w:p>
    <w:sdt>
      <w:sdtPr>
        <w:alias w:val="Click to navigat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wedge thesis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AEGIS positions itself as the </w:t>
      </w:r>
      <w:r>
        <w:rPr>
          <w:rFonts w:ascii="Arial" w:cs="Arial" w:eastAsia="Arial" w:hAnsi="Arial"/>
          <w:b/>
          <w:bCs/>
        </w:rPr>
        <w:t xml:space="preserve">Switzerland of agent identity</w:t>
      </w:r>
      <w:r>
        <w:rPr>
          <w:rFonts w:ascii="Arial" w:cs="Arial" w:eastAsia="Arial" w:hAnsi="Arial"/>
        </w:rPr>
        <w:t xml:space="preserve"> — neutral verification infrastructure that holds only public keys, signs only what it observed, and survives by being model-, vendor-, and protocol-agnostic. That positioning makes us suitable for </w:t>
      </w:r>
      <w:r>
        <w:rPr>
          <w:rFonts w:ascii="Arial" w:cs="Arial" w:eastAsia="Arial" w:hAnsi="Arial"/>
          <w:i/>
          <w:iCs/>
        </w:rPr>
        <w:t xml:space="preserve">everyone’s</w:t>
      </w:r>
      <w:r>
        <w:rPr>
          <w:rFonts w:ascii="Arial" w:cs="Arial" w:eastAsia="Arial" w:hAnsi="Arial"/>
        </w:rPr>
        <w:t xml:space="preserve"> agent fleet, but it also means we have no captive distribution. We have to earn each integration. The free trial is the engine that earns those integrations.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Why a usage-capped trial (not a time trial)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Time-bounded trials punish the user’s schedule, not their intent. A developer who needs a week of vacation between signup and integration runs out of trial before they’ve typed a single AEGIS-aware line of code. A </w:t>
      </w:r>
      <w:r>
        <w:rPr>
          <w:rFonts w:ascii="Arial" w:cs="Arial" w:eastAsia="Arial" w:hAnsi="Arial"/>
          <w:b/>
          <w:bCs/>
        </w:rPr>
        <w:t xml:space="preserve">usage-capped</w:t>
      </w:r>
      <w:r>
        <w:rPr>
          <w:rFonts w:ascii="Arial" w:cs="Arial" w:eastAsia="Arial" w:hAnsi="Arial"/>
        </w:rPr>
        <w:t xml:space="preserve"> trial inverts the incentive: every verification the developer makes against AEGIS is one they actively chose to make. Hitting the cap is a </w:t>
      </w:r>
      <w:r>
        <w:rPr>
          <w:rFonts w:ascii="Arial" w:cs="Arial" w:eastAsia="Arial" w:hAnsi="Arial"/>
          <w:i/>
          <w:iCs/>
        </w:rPr>
        <w:t xml:space="preserve">revealed-preference</w:t>
      </w:r>
      <w:r>
        <w:rPr>
          <w:rFonts w:ascii="Arial" w:cs="Arial" w:eastAsia="Arial" w:hAnsi="Arial"/>
        </w:rPr>
        <w:t xml:space="preserve"> signal that the integration is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Why 10,000 verifications specifically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Below 10K, an agent integration cannot be tested under realistic traffic. The cap would force conversion before value is proven, and we would lose the long-tail of developers who need a few weeks to wire AEGIS into a real workflow.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Above 10K (e.g. 50K or unlimited), the worst-case abuse cost compounds. A bad actor running 5 fraudulent trials at 50K each consumes $1.25 of compute — small, but multiplied by botnet-scale abuse, it becomes a real expense without the offsetting good-faith conversion lift.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10K matches the </w:t>
      </w:r>
      <w:r>
        <w:rPr>
          <w:rFonts w:ascii="Arial" w:cs="Arial" w:eastAsia="Arial" w:hAnsi="Arial"/>
          <w:i/>
          <w:iCs/>
        </w:rPr>
        <w:t xml:space="preserve">OD-003 default Free-tier line</w:t>
      </w:r>
      <w:r>
        <w:rPr>
          <w:rFonts w:ascii="Arial" w:cs="Arial" w:eastAsia="Arial" w:hAnsi="Arial"/>
        </w:rPr>
        <w:t xml:space="preserve"> already published in OPERATOR_DECISIONS.md (column “Default if not decided by”), so we don’t introduce new numeric debt.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10K is </w:t>
      </w:r>
      <w:r>
        <w:rPr>
          <w:rFonts w:ascii="Arial" w:cs="Arial" w:eastAsia="Arial" w:hAnsi="Arial"/>
          <w:i/>
          <w:iCs/>
        </w:rPr>
        <w:t xml:space="preserve">legible</w:t>
      </w:r>
      <w:r>
        <w:rPr>
          <w:rFonts w:ascii="Arial" w:cs="Arial" w:eastAsia="Arial" w:hAnsi="Arial"/>
        </w:rPr>
        <w:t xml:space="preserve"> — a developer can mentally model it (“that’s about a week of normal dev traffic”). Cognitive ease matters at the top of the funnel.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Why we can afford this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The unit math is unforgiving in our favor. One full 10K-verify trial costs 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800"/>
        <w:gridCol w:w="324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 compute (10K × $5/M)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CAPACITY_PLAN.md §11.2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Avg-completion adjusted compute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$0.03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 completion assumed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+ ops loaded cost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$0.40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doc hosting, fraud screening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Blended paid-acquisition cost / trial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$0.83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paid spend ÷ total 24-mo trials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Fully-loaded cost per trial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$1.26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above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</w:rPr>
        <w:t xml:space="preserve">Against blended LTV of </w:t>
      </w:r>
      <w:r>
        <w:rPr>
          <w:rFonts w:ascii="Arial" w:cs="Arial" w:eastAsia="Arial" w:hAnsi="Arial"/>
          <w:b/>
          <w:bCs/>
        </w:rPr>
        <w:t xml:space="preserve">$3,686 (PV)</w:t>
      </w:r>
      <w:r>
        <w:rPr>
          <w:rFonts w:ascii="Arial" w:cs="Arial" w:eastAsia="Arial" w:hAnsi="Arial"/>
        </w:rPr>
        <w:t xml:space="preserve"> or $4,791 (undiscounted NRR-adjusted), we need a conversion rate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160"/>
        <w:gridCol w:w="288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conversion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Headroom vs. modeled 18%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ARPU break-even ($1.26 / $184 ARPU)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0.69%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26× headroom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LTV-based break-even ($1.26 / $4,791)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0.026%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692× headroom</w:t>
            </w:r>
          </w:p>
        </w:tc>
      </w:tr>
    </w:tbl>
    <w:p>
      <w:pPr>
        <w:pBdr>
          <w:left w:val="single" w:color="2E75B6" w:sz="18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marketing implication: the constraint on free-trial generosity is not unit economics. It is reputation, abuse, and bandwidth. Every operational dollar that hardens the trial against abuse buys us more generosity.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Free-trial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What the trial actually grants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</w:rPr>
        <w:t xml:space="preserve">10,000 verifications </w:t>
      </w:r>
      <w:r>
        <w:rPr>
          <w:rFonts w:ascii="Arial" w:cs="Arial" w:eastAsia="Arial" w:hAnsi="Arial"/>
          <w:i/>
          <w:iCs/>
        </w:rPr>
        <w:t xml:space="preserve">(per-principal, lifetime — not monthly)</w:t>
      </w:r>
      <w:r>
        <w:rPr>
          <w:rFonts w:ascii="Arial" w:cs="Arial" w:eastAsia="Arial" w:hAnsi="Arial"/>
        </w:rPr>
        <w:t xml:space="preserve">. Resets do not happen automatically. Conversion trigger = hitting the cap.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Full access to </w:t>
      </w:r>
      <w:r>
        <w:rPr>
          <w:rFonts w:ascii="Arial" w:cs="Arial" w:eastAsia="Arial" w:hAnsi="Arial"/>
          <w:i/>
          <w:iCs/>
        </w:rPr>
        <w:t xml:space="preserve">/v1/verify, /v1/agents, /v1/policies, /v1/audit</w:t>
      </w:r>
      <w:r>
        <w:rPr>
          <w:rFonts w:ascii="Arial" w:cs="Arial" w:eastAsia="Arial" w:hAnsi="Arial"/>
        </w:rPr>
        <w:t xml:space="preserve"> — the same surface paid customers get.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Free dashboard, free API keys, free webhook delivery up to 1K events/month while in trial.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Free trust-score reads on customer’s own agents (BATE M-007).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Rate-limit: 10 req/sec per principal, burst to 20 (matches OD-006 default for FREE tier).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What the trial does NOT grant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No SSO / Auth0 SAML — Auth0 social/email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No SLA. No DPA. No support beyond docs + community Discord.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No on-premise BATE. No custom policy adapters. No EU-residency data option.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The conversion trigger choreography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</w:rPr>
        <w:t xml:space="preserve">Day 0 — Signup. </w:t>
      </w:r>
      <w:r>
        <w:rPr>
          <w:rFonts w:ascii="Arial" w:cs="Arial" w:eastAsia="Arial" w:hAnsi="Arial"/>
        </w:rPr>
        <w:t xml:space="preserve">Welcome email signed by the operator. Quickstart link. No sales follow-up.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Day 3 (no payment, &lt;10K used) — </w:t>
      </w:r>
      <w:r>
        <w:rPr>
          <w:rFonts w:ascii="Arial" w:cs="Arial" w:eastAsia="Arial" w:hAnsi="Arial"/>
        </w:rPr>
        <w:t xml:space="preserve">Single founder-signed plain-text email asking for friction feedback. Per </w:t>
      </w:r>
      <w:r>
        <w:rPr>
          <w:rFonts w:ascii="Arial" w:cs="Arial" w:eastAsia="Arial" w:hAnsi="Arial"/>
          <w:i/>
          <w:iCs/>
        </w:rPr>
        <w:t xml:space="preserve">docs/spec/04_COMMERCIAL_STRATEGY.md Play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90% of cap hit — </w:t>
      </w:r>
      <w:r>
        <w:rPr>
          <w:rFonts w:ascii="Arial" w:cs="Arial" w:eastAsia="Arial" w:hAnsi="Arial"/>
        </w:rPr>
        <w:t xml:space="preserve">In-app notification + automated email naming the conversion path. No price-anchor, no urgency.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100% of cap hit — </w:t>
      </w:r>
      <w:r>
        <w:rPr>
          <w:rFonts w:ascii="Arial" w:cs="Arial" w:eastAsia="Arial" w:hAnsi="Arial"/>
        </w:rPr>
        <w:t xml:space="preserve">Verify endpoint returns </w:t>
      </w:r>
      <w:r>
        <w:rPr>
          <w:rFonts w:ascii="Arial" w:cs="Arial" w:eastAsia="Arial" w:hAnsi="Arial"/>
          <w:i/>
          <w:iCs/>
        </w:rPr>
        <w:t xml:space="preserve">HTTP 402 with denial code TRIAL_EXHAUSTED</w:t>
      </w:r>
      <w:r>
        <w:rPr>
          <w:rFonts w:ascii="Arial" w:cs="Arial" w:eastAsia="Arial" w:hAnsi="Arial"/>
        </w:rPr>
        <w:t xml:space="preserve"> and a one-click upgrade link. Per the immutable denial-precedence order in CLAUDE.md, this is its own discrete denial code separate from rate-limit and quota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Day 30 post-cap (no upgrade) — </w:t>
      </w:r>
      <w:r>
        <w:rPr>
          <w:rFonts w:ascii="Arial" w:cs="Arial" w:eastAsia="Arial" w:hAnsi="Arial"/>
        </w:rPr>
        <w:t xml:space="preserve">Final founder-signed email asking what didn’t work. Re-engagement, not pressure.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Abuse model &amp; mitigations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Free generosity attracts adversarial use. The model assumes 5–8% of trials are bad-faith (testing, automated farming, competitor fingerprinting). Mitigations: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KYC-light at signup: email verification + phone verification gating above 1K verifies/day.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BATE cold-start anchors new principals at 500 (per OD-002 default), well below the 600-acceptance threshold most relying parties will use, until KYC lifts the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IP- and email-domain-deduplication caps trial creation to 1 per organization (heuristic) and 3 per IP per 7-day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Anomaly detection on verify-volume velocity flags trials that hit 50% of cap in &lt;24 hours for human review.</w:t>
      </w:r>
    </w:p>
    <w:p>
      <w:pPr>
        <w:pBdr>
          <w:left w:val="single" w:color="2E75B6" w:sz="18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abuse exceeds 10% of trials, we tighten the cap to 5K before raising the price. The cap is the lever; pricing stays predictable.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Cost stack reconciliation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Operator brief specified four cost layers: </w:t>
      </w:r>
      <w:r>
        <w:rPr>
          <w:rFonts w:ascii="Arial" w:cs="Arial" w:eastAsia="Arial" w:hAnsi="Arial"/>
          <w:i/>
          <w:iCs/>
        </w:rPr>
        <w:t xml:space="preserve">(a) personal Claude/Codex stack, (b) Anthropic API, (c) KLYTICS shared infra, and (d) AEGIS-specific infrastructure</w:t>
      </w:r>
      <w:r>
        <w:rPr>
          <w:rFonts w:ascii="Arial" w:cs="Arial" w:eastAsia="Arial" w:hAnsi="Arial"/>
        </w:rPr>
        <w:t xml:space="preserve">. The model treats each independently so the operator can flex any layer without breaking the others.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Layer A — Operator personal stack ($243/mo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160"/>
        <w:gridCol w:w="288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24-month total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Max plan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$5,352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Codex / OpenAI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$480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$243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$5,832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</w:rPr>
        <w:t xml:space="preserve">Treated as fixed regardless of AEGIS verify volume. These are the operator’s cost floor for </w:t>
      </w:r>
      <w:r>
        <w:rPr>
          <w:rFonts w:ascii="Arial" w:cs="Arial" w:eastAsia="Arial" w:hAnsi="Arial"/>
          <w:i/>
          <w:iCs/>
        </w:rPr>
        <w:t xml:space="preserve">any</w:t>
      </w:r>
      <w:r>
        <w:rPr>
          <w:rFonts w:ascii="Arial" w:cs="Arial" w:eastAsia="Arial" w:hAnsi="Arial"/>
        </w:rPr>
        <w:t xml:space="preserve"> project (KLYTICS, ComplianceKit, AEGIS), so allocating 100% of them to AEGIS overstates AEGIS-specific cost. Model leaves them at 100% allocation as a </w:t>
      </w:r>
      <w:r>
        <w:rPr>
          <w:rFonts w:ascii="Arial" w:cs="Arial" w:eastAsia="Arial" w:hAnsi="Arial"/>
          <w:i/>
          <w:iCs/>
        </w:rPr>
        <w:t xml:space="preserve">conservative</w:t>
      </w:r>
      <w:r>
        <w:rPr>
          <w:rFonts w:ascii="Arial" w:cs="Arial" w:eastAsia="Arial" w:hAnsi="Arial"/>
        </w:rPr>
        <w:t xml:space="preserve"> treatment — a future revision could allocate proportionally to project.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Layer B — Anthropic API ($350/mo baseline, ramps 40% / 6mo)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Variable, used for engineering &amp; agent operations (not per-/v1/verify call — the verify hot path is pure Ed25519 + DB lookup with zero LLM cost). Steady-state baseline of $350/mo grows ~40% every 6 months as the agent fleet expands. Reaches ~$960/mo by month 24.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Layer C — KLYTICS shared infra ($136/mo allocated)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KLYTICS LLC operates AEGIS, ComplianceKit, and APEX on a shared infrastructure footprint. Total monthly KLYTICS infra estimated at $340 (Vercel Pro + Supabase Pro + Railway team + GitHub Team + Cloudflare Pro + Sentry + PostHog + domains). AEGIS allocation is 40% (= $136) reflecting expected verify-traffic share. Adjust the allocation share on Assumptions tab as workloads rebalance.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Layer D — AEGIS-specific infra (volume-scaled)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This is the layer that grows with verify traffic. Baseline drawn from CAPACITY_PLAN.md §11.1; scaling factor follows a sub-linear sqrt curve capped at 3.5× per CAPACITY_PLAN §11.2.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($/mo)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 modeled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M24 modeled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API pods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Postgres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$875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$105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KMS / GCP signing baseline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$175</w:t>
            </w:r>
          </w:p>
        </w:tc>
      </w:tr>
      <w:t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 infra (excl variable COGS)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$1,640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$1,640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</w:rPr>
        <w:t xml:space="preserve">Plus a </w:t>
      </w:r>
      <w:r>
        <w:rPr>
          <w:rFonts w:ascii="Arial" w:cs="Arial" w:eastAsia="Arial" w:hAnsi="Arial"/>
          <w:b/>
          <w:bCs/>
        </w:rPr>
        <w:t xml:space="preserve">variable per-verify compute term</w:t>
      </w:r>
      <w:r>
        <w:rPr>
          <w:rFonts w:ascii="Arial" w:cs="Arial" w:eastAsia="Arial" w:hAnsi="Arial"/>
        </w:rPr>
        <w:t xml:space="preserve"> priced at $5 per million verifications (from CAPACITY_PLAN §11.2), reduced 50% from M9 onward when M-038 audit-batch optimization ships.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Total monthly cost trajectory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700"/>
        <w:gridCol w:w="2700"/>
      </w:tblGrid>
      <w:tr>
        <w:trPr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stack cost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income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M01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$2,282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($1,588)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M06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$3,094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$30,217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$21,408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$6,916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$484,321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$366,054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M18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$13,218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$1,257,438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$952,840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M24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$21,350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$2,517,654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$1,914,401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24-mo total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$1,143,153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$19,327,236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$14,627,374</w:t>
            </w:r>
          </w:p>
        </w:tc>
      </w:tr>
    </w:tbl>
    <w:p>
      <w:pPr>
        <w:pBdr>
          <w:left w:val="single" w:color="2E75B6" w:sz="18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M1 is the only cash-negative month in the base scenario, with a trough of just ($1,624). Operating-cash break-even arrives in Month 2. The combination of high gross margin (96.6%) and disciplined OpEx makes AEGIS unusually self-funding — the entire 24-month plan can run from KLYTICS internal cash flow without external capital.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Pricing tier rationale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OPERATOR_DECISIONS.md OD-003 had two competing tier sets in conflict — the spec § Part V proposed </w:t>
      </w:r>
      <w:r>
        <w:rPr>
          <w:rFonts w:ascii="Arial" w:cs="Arial" w:eastAsia="Arial" w:hAnsi="Arial"/>
          <w:i/>
          <w:iCs/>
        </w:rPr>
        <w:t xml:space="preserve">Free 10K / Developer $29 (500K) / Growth $149 (5M)</w:t>
      </w:r>
      <w:r>
        <w:rPr>
          <w:rFonts w:ascii="Arial" w:cs="Arial" w:eastAsia="Arial" w:hAnsi="Arial"/>
        </w:rPr>
        <w:t xml:space="preserve">, while the OD-003 row defaulted to </w:t>
      </w:r>
      <w:r>
        <w:rPr>
          <w:rFonts w:ascii="Arial" w:cs="Arial" w:eastAsia="Arial" w:hAnsi="Arial"/>
          <w:i/>
          <w:iCs/>
        </w:rPr>
        <w:t xml:space="preserve">Free 1K / Developer $49 (50K) / Growth $299 (500K)</w:t>
      </w:r>
      <w:r>
        <w:rPr>
          <w:rFonts w:ascii="Arial" w:cs="Arial" w:eastAsia="Arial" w:hAnsi="Arial"/>
        </w:rPr>
        <w:t xml:space="preserve">. This memo selects a third option that resolves the conflict while preserving the strongest claims of each.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The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Verifies included/mo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trial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(lifetime cap)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— verify returns 402 at cap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$0.0008 / verify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$0.0008 / verify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$1,499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5,000,000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$0.0008 / verify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Negotiated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Why this tier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</w:rPr>
        <w:t xml:space="preserve">$49 Dev tier: </w:t>
      </w:r>
      <w:r>
        <w:rPr>
          <w:rFonts w:ascii="Arial" w:cs="Arial" w:eastAsia="Arial" w:hAnsi="Arial"/>
        </w:rPr>
        <w:t xml:space="preserve">Sits at the OD-003 default Developer price, well below the credit-card-friction threshold ($50) cited in Persona A. Wins the PLG motion.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$299 Team tier: </w:t>
      </w:r>
      <w:r>
        <w:rPr>
          <w:rFonts w:ascii="Arial" w:cs="Arial" w:eastAsia="Arial" w:hAnsi="Arial"/>
        </w:rPr>
        <w:t xml:space="preserve">Aligns with OD-003 default Growth tier and the $149–$500 budget band cited for Persona B. The 500K verify cap matches what a 10–100 person startup with a few agent products typically generates.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$1,499 Scale tier: </w:t>
      </w:r>
      <w:r>
        <w:rPr>
          <w:rFonts w:ascii="Arial" w:cs="Arial" w:eastAsia="Arial" w:hAnsi="Arial"/>
        </w:rPr>
        <w:t xml:space="preserve">New, lands between OD-003’s Growth and Enterprise. Captures the gap where Persona C-flavored buyers want a published price but their volume exceeds Team. Pre-empts the “contact us” objection that loses Persona B → C upgrades.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$0.0008 / verify overage: </w:t>
      </w:r>
      <w:r>
        <w:rPr>
          <w:rFonts w:ascii="Arial" w:cs="Arial" w:eastAsia="Arial" w:hAnsi="Arial"/>
        </w:rPr>
        <w:t xml:space="preserve">160× our $5/M marginal cost — extremely high gross margin on overage usage. Rationale: overage is </w:t>
      </w:r>
      <w:r>
        <w:rPr>
          <w:rFonts w:ascii="Arial" w:cs="Arial" w:eastAsia="Arial" w:hAnsi="Arial"/>
          <w:i/>
          <w:iCs/>
        </w:rPr>
        <w:t xml:space="preserve">convenience pricing</w:t>
      </w:r>
      <w:r>
        <w:rPr>
          <w:rFonts w:ascii="Arial" w:cs="Arial" w:eastAsia="Arial" w:hAnsi="Arial"/>
        </w:rPr>
        <w:t xml:space="preserve"> — customers happy to pay overage are ones for whom </w:t>
      </w:r>
      <w:r>
        <w:rPr>
          <w:rFonts w:ascii="Arial" w:cs="Arial" w:eastAsia="Arial" w:hAnsi="Arial"/>
          <w:i/>
          <w:iCs/>
        </w:rPr>
        <w:t xml:space="preserve">not</w:t>
      </w:r>
      <w:r>
        <w:rPr>
          <w:rFonts w:ascii="Arial" w:cs="Arial" w:eastAsia="Arial" w:hAnsi="Arial"/>
        </w:rPr>
        <w:t xml:space="preserve"> being throttled is worth far more than the next-tier subscription savings.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Why we did NOT pick the spec § Part V option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The spec proposed Developer at $29 with 500K verifies — extremely generous. Our analysis: a $29 price makes the Dev tier economically indistinguishable from the free trial in the buyer’s mental model (“why pay anything?”). Mid-funnel monetization disappears. The $49 price creates enough psychological distance from $0 to make the upgrade a genuine </w:t>
      </w:r>
      <w:r>
        <w:rPr>
          <w:rFonts w:ascii="Arial" w:cs="Arial" w:eastAsia="Arial" w:hAnsi="Arial"/>
          <w:i/>
          <w:iCs/>
        </w:rPr>
        <w:t xml:space="preserve">decision</w:t>
      </w:r>
      <w:r>
        <w:rPr>
          <w:rFonts w:ascii="Arial" w:cs="Arial" w:eastAsia="Arial" w:hAnsi="Arial"/>
        </w:rPr>
        <w:t xml:space="preserve">, which paradoxically improves activation depth — paying customers integrate harder than free-tier squatters.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Unit economics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1800"/>
        <w:gridCol w:w="2160"/>
        <w:gridCol w:w="216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 / mo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 (mo)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 LTV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ceiling (3:1)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$50.94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$823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$311.51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$9,185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$3,062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$1,549.17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$99,306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$33,102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Blended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$190.99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23.1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$3,686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$1,229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</w:rPr>
        <w:t xml:space="preserve">Blended PV LTV of </w:t>
      </w:r>
      <w:r>
        <w:rPr>
          <w:rFonts w:ascii="Arial" w:cs="Arial" w:eastAsia="Arial" w:hAnsi="Arial"/>
          <w:b/>
          <w:bCs/>
        </w:rPr>
        <w:t xml:space="preserve">$3,686</w:t>
      </w:r>
      <w:r>
        <w:rPr>
          <w:rFonts w:ascii="Arial" w:cs="Arial" w:eastAsia="Arial" w:hAnsi="Arial"/>
        </w:rPr>
        <w:t xml:space="preserve"> gives us a CAC ceiling of </w:t>
      </w:r>
      <w:r>
        <w:rPr>
          <w:rFonts w:ascii="Arial" w:cs="Arial" w:eastAsia="Arial" w:hAnsi="Arial"/>
          <w:b/>
          <w:bCs/>
        </w:rPr>
        <w:t xml:space="preserve">$1,229</w:t>
      </w:r>
      <w:r>
        <w:rPr>
          <w:rFonts w:ascii="Arial" w:cs="Arial" w:eastAsia="Arial" w:hAnsi="Arial"/>
        </w:rPr>
        <w:t xml:space="preserve"> per acquired customer at a 3:1 LTV:CAC target. Modeled blended paid-acquisition spend is well below this — see §5.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24-month projections (base scenario)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Funnel anchors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160"/>
        <w:gridCol w:w="396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signups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conv. rate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paid customers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12.6%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M09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1,950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351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1,440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24-mo total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84,100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14,948</w:t>
            </w:r>
          </w:p>
        </w:tc>
      </w:tr>
    </w:tbl>
    <w:p>
      <w:pPr>
        <w:spacing w:after="80" w:before="80" w:line="320"/>
      </w:pPr>
      <w:r>
        <w:rPr>
          <w:rFonts w:ascii="Arial" w:cs="Arial" w:eastAsia="Arial" w:hAnsi="Arial"/>
        </w:rPr>
        <w:t xml:space="preserve">Conversion ramps from 40% of steady state in M1–M3 (onboarding rough), to 70% in M4–M6 (quickstart polished), to full 18% from M7 onward.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Revenue 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1800"/>
        <w:gridCol w:w="2160"/>
        <w:gridCol w:w="216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$662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$715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$715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M06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$27,978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$2,238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$30,217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$76,403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$448,445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$35,876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$484,321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$1,776,540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$1,164,294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$93,144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$1,257,438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$7,066,830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$2,331,162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$186,493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$2,517,654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$19,327,236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Cash flow shape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Operating cash flow turns positive in M2 ($+1.4K)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Cumulative cash trough is M1 at </w:t>
      </w:r>
      <w:r>
        <w:rPr>
          <w:rFonts w:ascii="Arial" w:cs="Arial" w:eastAsia="Arial" w:hAnsi="Arial"/>
          <w:b/>
          <w:bCs/>
        </w:rPr>
        <w:t xml:space="preserve">($1,624)</w:t>
      </w:r>
      <w:r>
        <w:rPr>
          <w:rFonts w:ascii="Arial" w:cs="Arial" w:eastAsia="Arial" w:hAnsi="Arial"/>
        </w:rPr>
        <w:t xml:space="preserve"> — ~one-quarter of one Claude Max subscription. Effectively self-funding from the first paid conversion onward.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M12 monthly OCF: </w:t>
      </w:r>
      <w:r>
        <w:rPr>
          <w:rFonts w:ascii="Arial" w:cs="Arial" w:eastAsia="Arial" w:hAnsi="Arial"/>
          <w:b/>
          <w:bCs/>
        </w:rPr>
        <w:t xml:space="preserve">~$346K</w:t>
      </w:r>
      <w:r>
        <w:rPr>
          <w:rFonts w:ascii="Arial" w:cs="Arial" w:eastAsia="Arial" w:hAnsi="Arial"/>
        </w:rPr>
        <w:t xml:space="preserve">. M24 monthly OCF: </w:t>
      </w:r>
      <w:r>
        <w:rPr>
          <w:rFonts w:ascii="Arial" w:cs="Arial" w:eastAsia="Arial" w:hAnsi="Arial"/>
          <w:b/>
          <w:bCs/>
        </w:rPr>
        <w:t xml:space="preserve">~$1.81M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Working-capital adjustment (5% of monthly revenue) accounts for revenue collection lag; immaterial against the gross-profit 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Scenario sensitivity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1800"/>
        <w:gridCol w:w="1440"/>
        <w:gridCol w:w="2880"/>
      </w:tblGrid>
      <w:tr>
        <w:trPr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×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 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24-mo trials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24-mo paid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24-mo revenue (approx)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50,460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6,278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$8,118,439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84,100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14,948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$19,327,236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126,150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26,907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$34,788,825</w:t>
            </w:r>
          </w:p>
        </w:tc>
      </w:tr>
    </w:tbl>
    <w:p>
      <w:pPr>
        <w:pBdr>
          <w:left w:val="single" w:color="2E75B6" w:sz="18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Even the Bear scenario clears the entire operating-cost base several times over. The wedge’s downside risk is reputational (a bad launch impairs PLG funnel growth), not financial.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Marketing playbook (operationalize the wedge)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The economics give us extreme generosity. The marketing job is to convert that generosity into </w:t>
      </w:r>
      <w:r>
        <w:rPr>
          <w:rFonts w:ascii="Arial" w:cs="Arial" w:eastAsia="Arial" w:hAnsi="Arial"/>
          <w:b/>
          <w:bCs/>
        </w:rPr>
        <w:t xml:space="preserve">captured developer attention</w:t>
      </w:r>
      <w:r>
        <w:rPr>
          <w:rFonts w:ascii="Arial" w:cs="Arial" w:eastAsia="Arial" w:hAnsi="Arial"/>
        </w:rPr>
        <w:t xml:space="preserve">, not to capture margin we don’t need.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The five distribution channels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</w:rPr>
        <w:t xml:space="preserve">Quickstart-driven content. </w:t>
      </w:r>
      <w:r>
        <w:rPr>
          <w:rFonts w:ascii="Arial" w:cs="Arial" w:eastAsia="Arial" w:hAnsi="Arial"/>
        </w:rPr>
        <w:t xml:space="preserve">Three industry quickstarts already greenlit in OD-011 (fintech-payments, ai-platform-tool-call, saas-seat-provisioning). Each becomes a blog post, a YouTube walkthrough, and a GitHub example. Target keyword: “agent identity verification”, “MCP authentication”,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Platform-partner integrations. </w:t>
      </w:r>
      <w:r>
        <w:rPr>
          <w:rFonts w:ascii="Arial" w:cs="Arial" w:eastAsia="Arial" w:hAnsi="Arial"/>
        </w:rPr>
        <w:t xml:space="preserve">LangChain, AutoGen, CrewAI integrations. Peer-built @aegis/mcp-server already landed 2026-05-02. Each platform = ~10K addressable developers per Persona 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Founder-led DevRel. </w:t>
      </w:r>
      <w:r>
        <w:rPr>
          <w:rFonts w:ascii="Arial" w:cs="Arial" w:eastAsia="Arial" w:hAnsi="Arial"/>
        </w:rPr>
        <w:t xml:space="preserve">Founder Discord (already active), Twitter/X presence, podcast appearances. Personal voice scales — operator brief shows comfort with technical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Paid acquisition (LinkedIn + retargeting). </w:t>
      </w:r>
      <w:r>
        <w:rPr>
          <w:rFonts w:ascii="Arial" w:cs="Arial" w:eastAsia="Arial" w:hAnsi="Arial"/>
        </w:rPr>
        <w:t xml:space="preserve">Switches on at M7 with $1,500/mo budget; ramps to $5,000/mo at M13. Targets engineers at companies that recently mentioned “AI agents” in job postings.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Conference + community sponsorships ($300/mo run-rate). </w:t>
      </w:r>
      <w:r>
        <w:rPr>
          <w:rFonts w:ascii="Arial" w:cs="Arial" w:eastAsia="Arial" w:hAnsi="Arial"/>
        </w:rPr>
        <w:t xml:space="preserve">AI Engineer World’s Fair, AI Frontiers, smaller MCP-focused meetups.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The four messaging pillars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</w:rPr>
        <w:t xml:space="preserve">“Your agent, verified in 3 lines of code.” </w:t>
      </w:r>
      <w:r>
        <w:rPr>
          <w:rFonts w:ascii="Arial" w:cs="Arial" w:eastAsia="Arial" w:hAnsi="Arial"/>
        </w:rPr>
        <w:t xml:space="preserve">Hero claim. Aligns with Persona A (the Builder).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“We hold only public keys. Your private key never touches our servers.” </w:t>
      </w:r>
      <w:r>
        <w:rPr>
          <w:rFonts w:ascii="Arial" w:cs="Arial" w:eastAsia="Arial" w:hAnsi="Arial"/>
        </w:rPr>
        <w:t xml:space="preserve">Trust claim. Encoded as architectural invariant in CLAUDE.md.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“Switzerland of agent identity — protocol-, vendor-, and model-neutral.” </w:t>
      </w:r>
      <w:r>
        <w:rPr>
          <w:rFonts w:ascii="Arial" w:cs="Arial" w:eastAsia="Arial" w:hAnsi="Arial"/>
        </w:rPr>
        <w:t xml:space="preserve">Positioning claim. Reinforces our defensibility against attempts by foundation-model vendors to bundle their own attestation.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“Free until you ship to real traffic.” </w:t>
      </w:r>
      <w:r>
        <w:rPr>
          <w:rFonts w:ascii="Arial" w:cs="Arial" w:eastAsia="Arial" w:hAnsi="Arial"/>
        </w:rPr>
        <w:t xml:space="preserve">Pricing claim. The 10K-verify free trial reframes free-trial generosity from price-discount to capability-proof.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Conversion-funnel KPIs (weekly review)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2160"/>
        <w:gridCol w:w="21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band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 flag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 signups / week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to anchor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−20% to anchor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−40% to anchor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First-verify within 24h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&gt;60%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40–60%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&lt;40%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Trials hitting &gt;25% of cap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&gt;35%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 → paid conversion (T+30)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 churn / month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&lt;5% Dev / 3% Team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5–8% / 3–5%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&gt;8% / &gt;5%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95–100%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&lt;95%</w:t>
            </w:r>
          </w:p>
        </w:tc>
      </w:tr>
    </w:tbl>
    <w:p>
      <w:pPr>
        <w:pBdr>
          <w:left w:val="single" w:color="2E75B6" w:sz="18" w:space="8"/>
        </w:pBdr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These KPIs map 1:1 to dashboards we already have or have committed to in M-026 (PrincipalOnboarding) + M-040a (CLI doctor) — no separate analytics build required.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Risks &amp; mitigations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1800"/>
        <w:gridCol w:w="3960"/>
      </w:tblGrid>
      <w:tr>
        <w:trPr>
          <w:tblHeader/>
        </w:trP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Trial abuse exceeds 10% of signups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 erosion + reputational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KYC-light + IP/email dedup. Cap drops to 5K before price changes (per §2.4).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rate stalls below 8% steady state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Misses revenue plan; not cash-flow risk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still has 26× headroom on ARPU break-even. Iterate on quickstart and pricing-page copy.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Foundation-model vendor (OpenAI/Anthropic) bundles agent attestation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— could compress TAM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Switzerland positioning + cross-vendor SDK + zero-private-key custody is the moat. Ship native integrations into platform partners (Persona D) before vendor bundling matures.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Workers cost spikes at Phase 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Per-verify margin compression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COGS line is already conservative ($5/M); CAPACITY_PLAN suggests M-038 batch optimization can cut KMS-sign by ~10×.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burnout (single-person GTM through M12)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deliverables slip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budget steps up 4× at M13 ($500 → $2,000/mo). First contractor hire prioritized for content + DevRel, not engineering.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KLYTICS infra reallocation forces share rebalance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AEGIS allocated cost rises by $50-100/mo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Allocation share is a single blue input on Assumptions tab. Quarterly review per CAPACITY_PLAN review cadence.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payment processor outage/policy change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collection delay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Stripe alternative (Adyen / Paddle) as Phase-3 hardening. Not blocking for GA.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Implementation checklist (ready to ship)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Items listed in dependency order. Each maps to either a WORK_BOARD module ID or an OPERATOR_DECISIONS entry so this memo plugs straight into the existing build cadence.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1 — billing + denial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</w:rPr>
        <w:t xml:space="preserve">[BILL-1] </w:t>
      </w:r>
      <w:r>
        <w:rPr>
          <w:rFonts w:ascii="Arial" w:cs="Arial" w:eastAsia="Arial" w:hAnsi="Arial"/>
        </w:rPr>
        <w:t xml:space="preserve">Encode tiers in apps/api/src/modules/billing/plans.ts — $49 / $299 / $1,499 + $0.0008 overage. Closes OD-003.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[BILL-2] </w:t>
      </w:r>
      <w:r>
        <w:rPr>
          <w:rFonts w:ascii="Arial" w:cs="Arial" w:eastAsia="Arial" w:hAnsi="Arial"/>
        </w:rPr>
        <w:t xml:space="preserve">Add TRIAL_EXHAUSTED to denial precedence (between SCOPE_NOT_GRANTED and SPEND_LIMIT_EXCEEDED), update docs/SECURITY.md § Denial Precedence, and bump API minor version per CLAUDE.md invariant #6.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[BILL-3] </w:t>
      </w:r>
      <w:r>
        <w:rPr>
          <w:rFonts w:ascii="Arial" w:cs="Arial" w:eastAsia="Arial" w:hAnsi="Arial"/>
        </w:rPr>
        <w:t xml:space="preserve">PrincipalOnboarding table (M-026) gains trial_verifies_used counter and trial_exhausted_at timestamp.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2 — abuse hardening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[ABU-1] </w:t>
      </w:r>
      <w:r>
        <w:rPr>
          <w:rFonts w:ascii="Arial" w:cs="Arial" w:eastAsia="Arial" w:hAnsi="Arial"/>
        </w:rPr>
        <w:t xml:space="preserve">Phone verification (Twilio) gating above 1K verifies/day during trial.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[ABU-2] </w:t>
      </w:r>
      <w:r>
        <w:rPr>
          <w:rFonts w:ascii="Arial" w:cs="Arial" w:eastAsia="Arial" w:hAnsi="Arial"/>
        </w:rPr>
        <w:t xml:space="preserve">IP- and email-domain-dedup heuristic at /v1/principals signup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[ABU-3] </w:t>
      </w:r>
      <w:r>
        <w:rPr>
          <w:rFonts w:ascii="Arial" w:cs="Arial" w:eastAsia="Arial" w:hAnsi="Arial"/>
        </w:rPr>
        <w:t xml:space="preserve">Anomaly flag wired into BATE signal stream when trial verifies exceed 5K in &lt;24h.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3 — funnel instrumentation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[FN-1] </w:t>
      </w:r>
      <w:r>
        <w:rPr>
          <w:rFonts w:ascii="Arial" w:cs="Arial" w:eastAsia="Arial" w:hAnsi="Arial"/>
        </w:rPr>
        <w:t xml:space="preserve">Activation events (signup, first_verify, 90pct_cap, trial_exhausted, upgrade) emitted to PostHog/Datadog.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[FN-2] </w:t>
      </w:r>
      <w:r>
        <w:rPr>
          <w:rFonts w:ascii="Arial" w:cs="Arial" w:eastAsia="Arial" w:hAnsi="Arial"/>
        </w:rPr>
        <w:t xml:space="preserve">Founder-signed email automation (Day 0, Day 3, 90pct, 100pct, Day 30) wired through customer.io or equivalent.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[FN-3] </w:t>
      </w:r>
      <w:r>
        <w:rPr>
          <w:rFonts w:ascii="Arial" w:cs="Arial" w:eastAsia="Arial" w:hAnsi="Arial"/>
        </w:rPr>
        <w:t xml:space="preserve">Pricing page goes live with the new $49/$299/$1,499 tiers + free trial CTA.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4 — go to market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[GTM-1] </w:t>
      </w:r>
      <w:r>
        <w:rPr>
          <w:rFonts w:ascii="Arial" w:cs="Arial" w:eastAsia="Arial" w:hAnsi="Arial"/>
        </w:rPr>
        <w:t xml:space="preserve">Quickstart blog posts published for the three OD-011 verticals (fintech-payments, ai-platform-tool-call, saas-seat-provisioning).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[GTM-2] </w:t>
      </w:r>
      <w:r>
        <w:rPr>
          <w:rFonts w:ascii="Arial" w:cs="Arial" w:eastAsia="Arial" w:hAnsi="Arial"/>
        </w:rPr>
        <w:t xml:space="preserve">LangChain integration PR opened (Peer-claimed in claude-peers — coordinate with @aegis/mcp-server holder).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[GTM-3] </w:t>
      </w:r>
      <w:r>
        <w:rPr>
          <w:rFonts w:ascii="Arial" w:cs="Arial" w:eastAsia="Arial" w:hAnsi="Arial"/>
        </w:rPr>
        <w:t xml:space="preserve">Founder posts on Hacker News + X with the 3-lines-of-code claim. Time the post for Tuesday-morning US.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Ongoing — observability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Weekly KPI review against §6.3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Monthly cost-stack reconciliation: refresh Cost_Stack tab against actual KLYTICS billing + Anthropic/Stripe statements.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Quarterly capacity review (per CAPACITY_PLAN review cadence): replace assumed numbers with measured.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Appendix — model + decision provenance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File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docs/finance/AEGIS_Financial_Model_v1.xlsx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8-tab workbook: Assumptions, Cost_Stack, Trial_Economics, Funnel_24mo, PnL_24mo, CashFlow_24mo, UnitEcon, Scenarios. 1,461 formulas, 0 errors at build time.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docs/finance/AEGIS_Strategy_Memo_v1.docx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— the rationale layer over the model.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docs/decisions/0014-pricing-and-free-trial.md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decision record locking pricing tiers + trial design. Closes OD-003.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OPERATOR_DECISIONS.md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Cross-link target: move OD-003 from § 2 (Open) to § 3 (Recently decided) once ADR-0014 is merged.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docs/spec/04_COMMERCIAL_STRATEGY.md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for buyer personas, sales motions. Memo §1 + §6 inherit from it.</w:t>
            </w:r>
          </w:p>
        </w:tc>
      </w:tr>
      <w:t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docs/CAPACITY_PLAN.md §11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for $5/M-verify marginal cost and infra baseline ranges. Memo §3.4 inherits from it.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Key assumptions (yellow-highlighted in model)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Pricing tier prices: $49 / $299 / $1,499 (operator-decided, not market-tested).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Free-trial cap: 10K verifies, no time limit.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Steady-state conversion rate: 18%.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Paid mix: 70% Dev / 25% Team / 5% Scale.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Monthly logo churn: 5% Dev / 3% Team / 1.5% Scale.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KLYTICS infra allocation share to AEGIS: 40%.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Per-1M-verify marginal compute cost: $5 (CAPACITY_PLAN §11.2).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9.3 What this memo intentionally defers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Capital structure / fundraising — model assumes self-funded; investor-facing version is a future revision.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Federal vs state tax breakdown — single effective rate (21%).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Accounting cleanup (R&amp;D capitalization, contractor 1099 handling) — handled at year-end, not in monthly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preserve">Legal one-time costs (DPA template, SOC 2 Type II audit) — material at year 2; will be added when first Persona C deal materializes.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9.4 Review cadence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Per CAPACITY_PLAN convention, the financial model gets refreshed: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</w:rPr>
        <w:t xml:space="default"/>
      </w:r>
      <w:r>
        <w:rPr>
          <w:rFonts w:ascii="Arial" w:cs="Arial" w:eastAsia="Arial" w:hAnsi="Arial"/>
          <w:b/>
          <w:bCs/>
        </w:rPr>
        <w:t xml:space="preserve">Monthly: </w:t>
      </w:r>
      <w:r>
        <w:rPr>
          <w:rFonts w:ascii="Arial" w:cs="Arial" w:eastAsia="Arial" w:hAnsi="Arial"/>
        </w:rPr>
        <w:t xml:space="preserve">Cost_Stack reconciled against actual billing.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Quarterly: </w:t>
      </w:r>
      <w:r>
        <w:rPr>
          <w:rFonts w:ascii="Arial" w:cs="Arial" w:eastAsia="Arial" w:hAnsi="Arial"/>
        </w:rPr>
        <w:t xml:space="preserve">Funnel anchors and conversion rate replaced with measured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Annually: </w:t>
      </w:r>
      <w:r>
        <w:rPr>
          <w:rFonts w:ascii="Arial" w:cs="Arial" w:eastAsia="Arial" w:hAnsi="Arial"/>
        </w:rPr>
        <w:t xml:space="preserve">Pricing tier review (in time for January renewal cycle).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9.5 Sign-off</w:t>
      </w:r>
    </w:p>
    <w:p>
      <w:pPr>
        <w:spacing w:after="80" w:before="80" w:line="320"/>
      </w:pPr>
      <w:r>
        <w:rPr>
          <w:rFonts w:ascii="Arial" w:cs="Arial" w:eastAsia="Arial" w:hAnsi="Arial"/>
        </w:rPr>
        <w:t xml:space="preserve">This memo + ADR-0014 + the model jointly close OD-003. Operator should: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Review the four yellow-highlighted assumptions on the Assumptions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Move OD-003 from § 2 (Open decisions) to § 3 (Recently decided) in OPERATOR_DECISIONS.md, with resolution = “See ADR-0014.”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Hand BILL-1 to a builder via WORK_BOARD claim (or self-claim).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Bookmark this memo for the quarterly review cycle.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AEGIS Financial Memo v1.0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AEGIS — Strategy &amp; Financial Memo</w:t>
    </w:r>
    <w:r>
      <w:rPr>
        <w:rFonts w:ascii="Arial" w:cs="Arial" w:eastAsia="Arial" w:hAnsi="Arial"/>
        <w:color w:val="595959"/>
        <w:sz w:val="18"/>
        <w:szCs w:val="18"/>
      </w:rPr>
      <w:t xml:space="preserve">	KLYTICS Internal · v1.0 · 2026-05-05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2026-05-05T23:32:41.044Z</dcterms:created>
  <dcterms:modified xsi:type="dcterms:W3CDTF">2026-05-05T23:32:41.044Z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