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D1B2A"/>
          <w:sz w:val="96"/>
          <w:szCs w:val="96"/>
        </w:rPr>
        <w:t xml:space="preserve">AEGIS</w:t>
      </w:r>
    </w:p>
    <w:p>
      <w:pPr>
        <w:spacing w:after="160" w:before="0"/>
        <w:jc w:val="center"/>
      </w:pPr>
      <w:r>
        <w:rPr>
          <w:rFonts w:ascii="Arial" w:cs="Arial" w:eastAsia="Arial" w:hAnsi="Arial"/>
          <w:color w:val="0E7490"/>
          <w:sz w:val="36"/>
          <w:szCs w:val="36"/>
        </w:rPr>
        <w:t xml:space="preserve">Neutral Agent Identity Infrastructure</w:t>
      </w:r>
    </w:p>
    <w:p>
      <w:pPr>
        <w:pBdr>
          <w:bottom w:val="single" w:color="1A56DB" w:sz="8" w:space="8"/>
        </w:pBdr>
        <w:spacing w:after="320" w:before="0"/>
        <w:jc w:val="center"/>
      </w:pPr>
      <w:r>
        <w:rPr>
          <w:rFonts w:ascii="Arial" w:cs="Arial" w:eastAsia="Arial" w:hAnsi="Arial"/>
          <w:sz w:val="8"/>
          <w:szCs w:val="8"/>
        </w:rPr>
        <w:t xml:space="preserve"/>
      </w:r>
    </w:p>
    <w:p>
      <w:pPr>
        <w:spacing w:after="120" w:before="320"/>
        <w:jc w:val="center"/>
      </w:pPr>
      <w:r>
        <w:rPr>
          <w:rFonts w:ascii="Arial" w:cs="Arial" w:eastAsia="Arial" w:hAnsi="Arial"/>
          <w:b/>
          <w:bCs/>
          <w:color w:val="1A56DB"/>
          <w:sz w:val="28"/>
          <w:szCs w:val="28"/>
        </w:rPr>
        <w:t xml:space="preserve">MASTER STRATEGY, TECHNICAL BLUEPRINT &amp; GTM PLAYBOOK</w:t>
      </w:r>
    </w:p>
    <w:p>
      <w:pPr>
        <w:spacing w:after="80" w:before="0"/>
        <w:jc w:val="center"/>
      </w:pPr>
      <w:r>
        <w:rPr>
          <w:rFonts w:ascii="Arial" w:cs="Arial" w:eastAsia="Arial" w:hAnsi="Arial"/>
          <w:color w:val="475569"/>
          <w:sz w:val="24"/>
          <w:szCs w:val="24"/>
        </w:rPr>
        <w:t xml:space="preserve">Current Stage · Roadmap · Outsourcing Blueprint · Market Deployment</w:t>
      </w:r>
    </w:p>
    <w:p>
      <w:pPr>
        <w:spacing w:after="80" w:before="240"/>
        <w:jc w:val="center"/>
      </w:pPr>
      <w:r>
        <w:rPr>
          <w:rFonts w:ascii="Arial" w:cs="Arial" w:eastAsia="Arial" w:hAnsi="Arial"/>
          <w:color w:val="CBD5E1"/>
          <w:sz w:val="22"/>
          <w:szCs w:val="22"/>
        </w:rPr>
        <w:t xml:space="preserve">KLYTICS Internal — Confidential</w:t>
      </w:r>
    </w:p>
    <w:p>
      <w:pPr>
        <w:spacing w:after="0" w:before="0"/>
        <w:jc w:val="center"/>
      </w:pPr>
      <w:r>
        <w:rPr>
          <w:rFonts w:ascii="Arial" w:cs="Arial" w:eastAsia="Arial" w:hAnsi="Arial"/>
          <w:color w:val="CBD5E1"/>
          <w:sz w:val="22"/>
          <w:szCs w:val="22"/>
        </w:rPr>
        <w:t xml:space="preserve">Version 1.0 · May 2, 2026</w:t>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1. Executive Summary</w:t>
      </w:r>
    </w:p>
    <w:p>
      <w:pPr>
        <w:spacing w:after="120" w:before="80"/>
      </w:pPr>
      <w:r>
        <w:rPr>
          <w:rFonts w:ascii="Arial" w:cs="Arial" w:eastAsia="Arial" w:hAnsi="Arial"/>
          <w:color w:val="475569"/>
          <w:sz w:val="22"/>
          <w:szCs w:val="22"/>
        </w:rPr>
        <w:t xml:space="preserve">AEGIS is the neutral verification, policy enforcement, and behavioral attestation layer between AI agents and the services they act on. It holds only public keys, signs only what it observed, and is the Switzerland of agent identity — protocol-, vendor-, and model-neutral. This document synthesizes the full state of the AEGIS build across 10 major development rounds, defines the precise technical blueprint to reach Phase 1 launch, lays out the go-to-market strategy by channel and persona, and provides a clear outsourcing blueprint for scaling execution.</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4"/>
              <w:left w:val="single" w:color="1A56DB" w:sz="12"/>
              <w:bottom w:val="single" w:color="1A56DB" w:sz="4"/>
              <w:right w:val="single" w:color="1A56DB" w:sz="4"/>
            </w:tcBorders>
            <w:shd w:fill="EFF6FF" w:val="clear"/>
            <w:tcMar>
              <w:top w:type="dxa" w:w="120"/>
              <w:left w:type="dxa" w:w="180"/>
              <w:bottom w:type="dxa" w:w="120"/>
              <w:right w:type="dxa" w:w="180"/>
            </w:tcMar>
          </w:tcPr>
          <w:p>
            <w:pPr>
              <w:spacing w:after="60" w:before="0"/>
            </w:pPr>
            <w:r>
              <w:rPr>
                <w:rFonts w:ascii="Arial" w:cs="Arial" w:eastAsia="Arial" w:hAnsi="Arial"/>
                <w:b/>
                <w:bCs/>
                <w:color w:val="1A56DB"/>
                <w:sz w:val="22"/>
                <w:szCs w:val="22"/>
              </w:rPr>
              <w:t xml:space="preserve">★ Core Thesis</w:t>
            </w:r>
          </w:p>
          <w:p>
            <w:pPr>
              <w:spacing w:after="0" w:before="0"/>
            </w:pPr>
            <w:r>
              <w:rPr>
                <w:rFonts w:ascii="Arial" w:cs="Arial" w:eastAsia="Arial" w:hAnsi="Arial"/>
                <w:color w:val="475569"/>
                <w:sz w:val="21"/>
                <w:szCs w:val="21"/>
              </w:rPr>
              <w:t xml:space="preserve">Every AI agent transaction that moves money, accesses data, or executes an action needs a cryptographic answer to: Who is this agent? Is it authorized? Has it behaved historically? AEGIS is the single infrastructure layer that answers all three — in under 100ms — without holding private keys or building platform lock-in.</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1.1 Where We Stand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Development Rounds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10 rounds complete</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Rounds 1–10 shipped May 1–2, 2026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API Test Coverage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260+ tests green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Up from 176 after Round 6 closure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TypeScript Typecheck</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9 packages clean</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apps/api, sdk-ts, sdk-py, verifier-rp, types, mcp-bridge, mcp-server, cli, cf-verify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Python SDK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24 files, 70 tests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mypy --strict + ruff clean, JWT byte-equivalent to TS SDK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Git History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Initialized Round 6</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457 files captured, genesis commit 714be5a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Railway Deploy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NOT YET LIVE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Schema migrations not run; no public URL yet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Stripe Billing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D97706"/>
                <w:sz w:val="20"/>
                <w:szCs w:val="20"/>
              </w:rPr>
              <w:t xml:space="preserve">Scaffolded only</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plans.ts shipped; stripe.service.ts + webhook handler unfinished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Dashboard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Scaffold only</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Directory structure + page stubs; not functional yet</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2. Current Stage — Phase 1 MVP: 85% Complete</w:t>
      </w:r>
    </w:p>
    <w:p>
      <w:pPr>
        <w:spacing w:after="120" w:before="80"/>
      </w:pPr>
      <w:r>
        <w:rPr>
          <w:rFonts w:ascii="Arial" w:cs="Arial" w:eastAsia="Arial" w:hAnsi="Arial"/>
          <w:color w:val="475569"/>
          <w:sz w:val="22"/>
          <w:szCs w:val="22"/>
        </w:rPr>
        <w:t xml:space="preserve">AEGIS is in the final stretch of Phase 1 MVP. The backend API (identity, policy, verify, audit, BATE, webhooks, auth, KMS, MCP integration, compliance, onboarding) is fully implemented and tested. The critical missing pieces before launch are deployment, billing, dashboard UI completion, and three operator decisions. Here is the exact gap analysis:</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2.1 What Is Fully Shipped and Production-Ready</w:t>
      </w:r>
    </w:p>
    <w:p>
      <w:pPr>
        <w:pStyle w:val="ListParagraph"/>
        <w:numPr>
          <w:ilvl w:val="0"/>
          <w:numId w:val="2"/>
        </w:numPr>
        <w:spacing w:after="60" w:before="60"/>
        <w:ind w:left="720" w:hanging="360"/>
      </w:pPr>
      <w:r>
        <w:rPr>
          <w:rFonts w:ascii="Arial" w:cs="Arial" w:eastAsia="Arial" w:hAnsi="Arial"/>
          <w:b/>
          <w:bCs/>
          <w:color w:val="475569"/>
          <w:sz w:val="22"/>
          <w:szCs w:val="22"/>
        </w:rPr>
        <w:t xml:space="preserve">Verify hot path (POST /v1/verify) — 12-step algorithm with all 9 denial reasons, spend guard, trust score gate, audit append, Redis-backed atomic spend counter, Postgres backstop</w:t>
      </w:r>
    </w:p>
    <w:p>
      <w:pPr>
        <w:pStyle w:val="ListParagraph"/>
        <w:numPr>
          <w:ilvl w:val="1"/>
          <w:numId w:val="2"/>
        </w:numPr>
        <w:spacing w:after="60" w:before="60"/>
        <w:ind w:left="1080" w:hanging="360"/>
      </w:pPr>
      <w:r>
        <w:rPr>
          <w:rFonts w:ascii="Arial" w:cs="Arial" w:eastAsia="Arial" w:hAnsi="Arial"/>
          <w:color w:val="475569"/>
          <w:sz w:val="22"/>
          <w:szCs w:val="22"/>
        </w:rPr>
        <w:t xml:space="preserve">Full denial precedence enforced: AGENT_NOT_FOUND → AGENT_REVOKED → INVALID_SIGNATURE → POLICY_REVOKED → POLICY_EXPIRED → SCOPE_NOT_GRANTED → SPEND_LIMIT_EXCEEDED → TRUST_SCORE_TOO_LOW → ANOMALY_FLAGGED</w:t>
      </w:r>
    </w:p>
    <w:p>
      <w:pPr>
        <w:pStyle w:val="ListParagraph"/>
        <w:numPr>
          <w:ilvl w:val="1"/>
          <w:numId w:val="2"/>
        </w:numPr>
        <w:spacing w:after="60" w:before="60"/>
        <w:ind w:left="1080" w:hanging="360"/>
      </w:pPr>
      <w:r>
        <w:rPr>
          <w:rFonts w:ascii="Arial" w:cs="Arial" w:eastAsia="Arial" w:hAnsi="Arial"/>
          <w:color w:val="475569"/>
          <w:sz w:val="22"/>
          <w:szCs w:val="22"/>
        </w:rPr>
        <w:t xml:space="preserve">Spend counter Redis INCRBY atomic with Lua fallback; fail-closed on Redis-down (503) per CLAUDE.md invariant</w:t>
      </w:r>
    </w:p>
    <w:p>
      <w:pPr>
        <w:pStyle w:val="ListParagraph"/>
        <w:numPr>
          <w:ilvl w:val="0"/>
          <w:numId w:val="2"/>
        </w:numPr>
        <w:spacing w:after="60" w:before="60"/>
        <w:ind w:left="720" w:hanging="360"/>
      </w:pPr>
      <w:r>
        <w:rPr>
          <w:rFonts w:ascii="Arial" w:cs="Arial" w:eastAsia="Arial" w:hAnsi="Arial"/>
          <w:color w:val="475569"/>
          <w:sz w:val="22"/>
          <w:szCs w:val="22"/>
        </w:rPr>
        <w:t xml:space="preserve">Identity module — agent CRUD, Ed25519 keypair (public key only stored), DID-compatible IDs, audit on register/revoke</w:t>
      </w:r>
    </w:p>
    <w:p>
      <w:pPr>
        <w:pStyle w:val="ListParagraph"/>
        <w:numPr>
          <w:ilvl w:val="0"/>
          <w:numId w:val="2"/>
        </w:numPr>
        <w:spacing w:after="60" w:before="60"/>
        <w:ind w:left="720" w:hanging="360"/>
      </w:pPr>
      <w:r>
        <w:rPr>
          <w:rFonts w:ascii="Arial" w:cs="Arial" w:eastAsia="Arial" w:hAnsi="Arial"/>
          <w:color w:val="475569"/>
          <w:sz w:val="22"/>
          <w:szCs w:val="22"/>
        </w:rPr>
        <w:t xml:space="preserve">Policy module — JWT issuance (EdDSA/jose), scope validation, spend limits, domain allow-lists, MCC ranges, revocation, audit emission</w:t>
      </w:r>
    </w:p>
    <w:p>
      <w:pPr>
        <w:pStyle w:val="ListParagraph"/>
        <w:numPr>
          <w:ilvl w:val="0"/>
          <w:numId w:val="2"/>
        </w:numPr>
        <w:spacing w:after="60" w:before="60"/>
        <w:ind w:left="720" w:hanging="360"/>
      </w:pPr>
      <w:r>
        <w:rPr>
          <w:rFonts w:ascii="Arial" w:cs="Arial" w:eastAsia="Arial" w:hAnsi="Arial"/>
          <w:color w:val="475569"/>
          <w:sz w:val="22"/>
          <w:szCs w:val="22"/>
        </w:rPr>
        <w:t xml:space="preserve">Audit module — append-only hash-chained log (RFC 8785 JCS canonicalization + Ed25519 signature), paginated read, GDPR redactability (ADR-0006)</w:t>
      </w:r>
    </w:p>
    <w:p>
      <w:pPr>
        <w:pStyle w:val="ListParagraph"/>
        <w:numPr>
          <w:ilvl w:val="0"/>
          <w:numId w:val="2"/>
        </w:numPr>
        <w:spacing w:after="60" w:before="60"/>
        <w:ind w:left="720" w:hanging="360"/>
      </w:pPr>
      <w:r>
        <w:rPr>
          <w:rFonts w:ascii="Arial" w:cs="Arial" w:eastAsia="Arial" w:hAnsi="Arial"/>
          <w:color w:val="475569"/>
          <w:sz w:val="22"/>
          <w:szCs w:val="22"/>
        </w:rPr>
        <w:t xml:space="preserve">BATE scoring engine — 0–1000 trust score, 4 bands (FLAGGED/WATCH/VERIFIED/PLATINUM), 5 anomaly rules (R-1 velocity, R-2 geographic, R-3 spend deviation, R-4 failed-verify spike, R-5 delegation depth), webhook on band crossing</w:t>
      </w:r>
    </w:p>
    <w:p>
      <w:pPr>
        <w:pStyle w:val="ListParagraph"/>
        <w:numPr>
          <w:ilvl w:val="0"/>
          <w:numId w:val="2"/>
        </w:numPr>
        <w:spacing w:after="60" w:before="60"/>
        <w:ind w:left="720" w:hanging="360"/>
      </w:pPr>
      <w:r>
        <w:rPr>
          <w:rFonts w:ascii="Arial" w:cs="Arial" w:eastAsia="Arial" w:hAnsi="Arial"/>
          <w:color w:val="475569"/>
          <w:sz w:val="22"/>
          <w:szCs w:val="22"/>
        </w:rPr>
        <w:t xml:space="preserve">Webhooks module — HMAC-SHA256 (Stripe-style X-AEGIS-Signature), BullMQ delivery worker with retry/DLQ, SSRF guard (IPv4+IPv6, RFC1918 block)</w:t>
      </w:r>
    </w:p>
    <w:p>
      <w:pPr>
        <w:pStyle w:val="ListParagraph"/>
        <w:numPr>
          <w:ilvl w:val="0"/>
          <w:numId w:val="2"/>
        </w:numPr>
        <w:spacing w:after="60" w:before="60"/>
        <w:ind w:left="720" w:hanging="360"/>
      </w:pPr>
      <w:r>
        <w:rPr>
          <w:rFonts w:ascii="Arial" w:cs="Arial" w:eastAsia="Arial" w:hAnsi="Arial"/>
          <w:color w:val="475569"/>
          <w:sz w:val="22"/>
          <w:szCs w:val="22"/>
        </w:rPr>
        <w:t xml:space="preserve">Auth module — dual API key types (management vs. verify-only), bcrypt hashing (cost 12 prod / 4 test), ApiKeyGuard injecting principalId</w:t>
      </w:r>
    </w:p>
    <w:p>
      <w:pPr>
        <w:pStyle w:val="ListParagraph"/>
        <w:numPr>
          <w:ilvl w:val="0"/>
          <w:numId w:val="2"/>
        </w:numPr>
        <w:spacing w:after="60" w:before="60"/>
        <w:ind w:left="720" w:hanging="360"/>
      </w:pPr>
      <w:r>
        <w:rPr>
          <w:rFonts w:ascii="Arial" w:cs="Arial" w:eastAsia="Arial" w:hAnsi="Arial"/>
          <w:color w:val="475569"/>
          <w:sz w:val="22"/>
          <w:szCs w:val="22"/>
        </w:rPr>
        <w:t xml:space="preserve">KMS adapters — AWS (envelope-encrypted Ed25519), GCP (native Ed25519 asymmetricSign), Vault Transit, AuditSignerService priority chain (KMS → env → ephemeral dev)</w:t>
      </w:r>
    </w:p>
    <w:p>
      <w:pPr>
        <w:pStyle w:val="ListParagraph"/>
        <w:numPr>
          <w:ilvl w:val="0"/>
          <w:numId w:val="2"/>
        </w:numPr>
        <w:spacing w:after="60" w:before="60"/>
        <w:ind w:left="720" w:hanging="360"/>
      </w:pPr>
      <w:r>
        <w:rPr>
          <w:rFonts w:ascii="Arial" w:cs="Arial" w:eastAsia="Arial" w:hAnsi="Arial"/>
          <w:color w:val="475569"/>
          <w:sz w:val="22"/>
          <w:szCs w:val="22"/>
        </w:rPr>
        <w:t xml:space="preserve">Policy engine adapters — BuiltinPolicyEngine, CedarPolicyEngine (cedar-wasm), OpaPolicyEngine (opa-wasm), pluggable via AEGIS_POLICY_ENGINES env</w:t>
      </w:r>
    </w:p>
    <w:p>
      <w:pPr>
        <w:pStyle w:val="ListParagraph"/>
        <w:numPr>
          <w:ilvl w:val="0"/>
          <w:numId w:val="2"/>
        </w:numPr>
        <w:spacing w:after="60" w:before="60"/>
        <w:ind w:left="720" w:hanging="360"/>
      </w:pPr>
      <w:r>
        <w:rPr>
          <w:rFonts w:ascii="Arial" w:cs="Arial" w:eastAsia="Arial" w:hAnsi="Arial"/>
          <w:color w:val="475569"/>
          <w:sz w:val="22"/>
          <w:szCs w:val="22"/>
        </w:rPr>
        <w:t xml:space="preserve">Auth federation — Auth0 adapter, Clerk adapter, WorkOS adapter (sealed sessions); all implementing IdpAdapter interface</w:t>
      </w:r>
    </w:p>
    <w:p>
      <w:pPr>
        <w:pStyle w:val="ListParagraph"/>
        <w:numPr>
          <w:ilvl w:val="0"/>
          <w:numId w:val="2"/>
        </w:numPr>
        <w:spacing w:after="60" w:before="60"/>
        <w:ind w:left="720" w:hanging="360"/>
      </w:pPr>
      <w:r>
        <w:rPr>
          <w:rFonts w:ascii="Arial" w:cs="Arial" w:eastAsia="Arial" w:hAnsi="Arial"/>
          <w:color w:val="475569"/>
          <w:sz w:val="22"/>
          <w:szCs w:val="22"/>
        </w:rPr>
        <w:t xml:space="preserve">MCP integration — @aegis/mcp-bridge (withAegis() wrapper), @aegis/mcp-server (MCP stdio server with agent/policy/verify tools), MCP control-plane (relyingPartyId stamping on audit rows)</w:t>
      </w:r>
    </w:p>
    <w:p>
      <w:pPr>
        <w:pStyle w:val="ListParagraph"/>
        <w:numPr>
          <w:ilvl w:val="0"/>
          <w:numId w:val="2"/>
        </w:numPr>
        <w:spacing w:after="60" w:before="60"/>
        <w:ind w:left="720" w:hanging="360"/>
      </w:pPr>
      <w:r>
        <w:rPr>
          <w:rFonts w:ascii="Arial" w:cs="Arial" w:eastAsia="Arial" w:hAnsi="Arial"/>
          <w:color w:val="475569"/>
          <w:sz w:val="22"/>
          <w:szCs w:val="22"/>
        </w:rPr>
        <w:t xml:space="preserve">Cloudflare Worker (Phase 3 scaffold) — edge JWT decode, WebCrypto Ed25519 verify, KV cache, full ADR-0004 denial precedence, shadow mode (3-mode: off/shadow/live)</w:t>
      </w:r>
    </w:p>
    <w:p>
      <w:pPr>
        <w:pStyle w:val="ListParagraph"/>
        <w:numPr>
          <w:ilvl w:val="0"/>
          <w:numId w:val="2"/>
        </w:numPr>
        <w:spacing w:after="60" w:before="60"/>
        <w:ind w:left="720" w:hanging="360"/>
      </w:pPr>
      <w:r>
        <w:rPr>
          <w:rFonts w:ascii="Arial" w:cs="Arial" w:eastAsia="Arial" w:hAnsi="Arial"/>
          <w:color w:val="475569"/>
          <w:sz w:val="22"/>
          <w:szCs w:val="22"/>
        </w:rPr>
        <w:t xml:space="preserve">TypeScript SDK (@aegis/sdk-ts) — Aegis client class, generateKeypair(), sign(), typed errors, Vitest tests</w:t>
      </w:r>
    </w:p>
    <w:p>
      <w:pPr>
        <w:pStyle w:val="ListParagraph"/>
        <w:numPr>
          <w:ilvl w:val="0"/>
          <w:numId w:val="2"/>
        </w:numPr>
        <w:spacing w:after="60" w:before="60"/>
        <w:ind w:left="720" w:hanging="360"/>
      </w:pPr>
      <w:r>
        <w:rPr>
          <w:rFonts w:ascii="Arial" w:cs="Arial" w:eastAsia="Arial" w:hAnsi="Arial"/>
          <w:color w:val="475569"/>
          <w:sz w:val="22"/>
          <w:szCs w:val="22"/>
        </w:rPr>
        <w:t xml:space="preserve">Python SDK (aegis) — AsyncAegis + sync wrapper, pydantic v2 models, httpx async client, 70 tests, mypy strict</w:t>
      </w:r>
    </w:p>
    <w:p>
      <w:pPr>
        <w:pStyle w:val="ListParagraph"/>
        <w:numPr>
          <w:ilvl w:val="0"/>
          <w:numId w:val="2"/>
        </w:numPr>
        <w:spacing w:after="60" w:before="60"/>
        <w:ind w:left="720" w:hanging="360"/>
      </w:pPr>
      <w:r>
        <w:rPr>
          <w:rFonts w:ascii="Arial" w:cs="Arial" w:eastAsia="Arial" w:hAnsi="Arial"/>
          <w:color w:val="475569"/>
          <w:sz w:val="22"/>
          <w:szCs w:val="22"/>
        </w:rPr>
        <w:t xml:space="preserve">Relying-party verifier (@aegis/verifier-rp) — offline Ed25519 verify via JWKS, SWR cache, replay LRU, Express/Fastify/Hono adapters, 58 tests</w:t>
      </w:r>
    </w:p>
    <w:p>
      <w:pPr>
        <w:pStyle w:val="ListParagraph"/>
        <w:numPr>
          <w:ilvl w:val="0"/>
          <w:numId w:val="2"/>
        </w:numPr>
        <w:spacing w:after="60" w:before="60"/>
        <w:ind w:left="720" w:hanging="360"/>
      </w:pPr>
      <w:r>
        <w:rPr>
          <w:rFonts w:ascii="Arial" w:cs="Arial" w:eastAsia="Arial" w:hAnsi="Arial"/>
          <w:color w:val="475569"/>
          <w:sz w:val="22"/>
          <w:szCs w:val="22"/>
        </w:rPr>
        <w:t xml:space="preserve">Go CLI (packages/cli) — 12+ subcommands (agents, policy, verify, events, report, doctor, init), OS keychain, kubectl-style plugin discovery, Bloomberg-density UI, goreleaser cross-compile</w:t>
      </w:r>
    </w:p>
    <w:p>
      <w:pPr>
        <w:pStyle w:val="ListParagraph"/>
        <w:numPr>
          <w:ilvl w:val="0"/>
          <w:numId w:val="2"/>
        </w:numPr>
        <w:spacing w:after="60" w:before="60"/>
        <w:ind w:left="720" w:hanging="360"/>
      </w:pPr>
      <w:r>
        <w:rPr>
          <w:rFonts w:ascii="Arial" w:cs="Arial" w:eastAsia="Arial" w:hAnsi="Arial"/>
          <w:color w:val="475569"/>
          <w:sz w:val="22"/>
          <w:szCs w:val="22"/>
        </w:rPr>
        <w:t xml:space="preserve">E2E test harness (tests/e2e) — 15 numbered test files (health→idempotency), denial precedence property tests, k6 load script (50 RPS × 60s)</w:t>
      </w:r>
    </w:p>
    <w:p>
      <w:pPr>
        <w:pStyle w:val="ListParagraph"/>
        <w:numPr>
          <w:ilvl w:val="0"/>
          <w:numId w:val="2"/>
        </w:numPr>
        <w:spacing w:after="60" w:before="60"/>
        <w:ind w:left="720" w:hanging="360"/>
      </w:pPr>
      <w:r>
        <w:rPr>
          <w:rFonts w:ascii="Arial" w:cs="Arial" w:eastAsia="Arial" w:hAnsi="Arial"/>
          <w:color w:val="475569"/>
          <w:sz w:val="22"/>
          <w:szCs w:val="22"/>
        </w:rPr>
        <w:t xml:space="preserve">Onboarding module — 7-step checklist with one-way ratchet, activation-funnel timestamps, backfill cron, admin endpoints</w:t>
      </w:r>
    </w:p>
    <w:p>
      <w:pPr>
        <w:pStyle w:val="ListParagraph"/>
        <w:numPr>
          <w:ilvl w:val="0"/>
          <w:numId w:val="2"/>
        </w:numPr>
        <w:spacing w:after="60" w:before="60"/>
        <w:ind w:left="720" w:hanging="360"/>
      </w:pPr>
      <w:r>
        <w:rPr>
          <w:rFonts w:ascii="Arial" w:cs="Arial" w:eastAsia="Arial" w:hAnsi="Arial"/>
          <w:color w:val="475569"/>
          <w:sz w:val="22"/>
          <w:szCs w:val="22"/>
        </w:rPr>
        <w:t xml:space="preserve">Compliance module — GDPR Art-17 redact endpoint, signed-payload hashing, audit chain preserved after erasure</w:t>
      </w:r>
    </w:p>
    <w:p>
      <w:pPr>
        <w:pStyle w:val="ListParagraph"/>
        <w:numPr>
          <w:ilvl w:val="0"/>
          <w:numId w:val="2"/>
        </w:numPr>
        <w:spacing w:after="60" w:before="60"/>
        <w:ind w:left="720" w:hanging="360"/>
      </w:pPr>
      <w:r>
        <w:rPr>
          <w:rFonts w:ascii="Arial" w:cs="Arial" w:eastAsia="Arial" w:hAnsi="Arial"/>
          <w:color w:val="475569"/>
          <w:sz w:val="22"/>
          <w:szCs w:val="22"/>
        </w:rPr>
        <w:t xml:space="preserve">Transactional outbox (ADR-0007) — OutboxWorker with SELECT...FOR UPDATE SKIP LOCKED, draining to AuditEvent on PG recovery</w:t>
      </w:r>
    </w:p>
    <w:p>
      <w:pPr>
        <w:pStyle w:val="ListParagraph"/>
        <w:numPr>
          <w:ilvl w:val="0"/>
          <w:numId w:val="2"/>
        </w:numPr>
        <w:spacing w:after="60" w:before="60"/>
        <w:ind w:left="720" w:hanging="360"/>
      </w:pPr>
      <w:r>
        <w:rPr>
          <w:rFonts w:ascii="Arial" w:cs="Arial" w:eastAsia="Arial" w:hAnsi="Arial"/>
          <w:color w:val="475569"/>
          <w:sz w:val="22"/>
          <w:szCs w:val="22"/>
        </w:rPr>
        <w:t xml:space="preserve">OTel tracing — initTracing() wired in main.ts before NestFactory.create(), span naming on verify/audit/KMS/policy paths</w:t>
      </w:r>
    </w:p>
    <w:p>
      <w:pPr>
        <w:pStyle w:val="ListParagraph"/>
        <w:numPr>
          <w:ilvl w:val="0"/>
          <w:numId w:val="2"/>
        </w:numPr>
        <w:spacing w:after="60" w:before="60"/>
        <w:ind w:left="720" w:hanging="360"/>
      </w:pPr>
      <w:r>
        <w:rPr>
          <w:rFonts w:ascii="Arial" w:cs="Arial" w:eastAsia="Arial" w:hAnsi="Arial"/>
          <w:color w:val="475569"/>
          <w:sz w:val="22"/>
          <w:szCs w:val="22"/>
        </w:rPr>
        <w:t xml:space="preserve">Spec-sync CI — 3 workflow jobs: OpenAPI↔Zod parity, OpenAPI↔Prisma parity, denial precedence enum byte-identical across all layers</w:t>
      </w:r>
    </w:p>
    <w:p>
      <w:pPr>
        <w:pStyle w:val="ListParagraph"/>
        <w:numPr>
          <w:ilvl w:val="0"/>
          <w:numId w:val="2"/>
        </w:numPr>
        <w:spacing w:after="60" w:before="60"/>
        <w:ind w:left="720" w:hanging="360"/>
      </w:pPr>
      <w:r>
        <w:rPr>
          <w:rFonts w:ascii="Arial" w:cs="Arial" w:eastAsia="Arial" w:hAnsi="Arial"/>
          <w:color w:val="475569"/>
          <w:sz w:val="22"/>
          <w:szCs w:val="22"/>
        </w:rPr>
        <w:t xml:space="preserve">Industry quickstart examples — fintech-payments (Express + AEGIS verify gate, walk-denials.ts), ai-platform-tool-call (MCP server), saas-seat-provisioning (SCIM-shaped)</w:t>
      </w:r>
    </w:p>
    <w:p>
      <w:pPr>
        <w:pStyle w:val="ListParagraph"/>
        <w:numPr>
          <w:ilvl w:val="0"/>
          <w:numId w:val="2"/>
        </w:numPr>
        <w:spacing w:after="60" w:before="60"/>
        <w:ind w:left="720" w:hanging="360"/>
      </w:pPr>
      <w:r>
        <w:rPr>
          <w:rFonts w:ascii="Arial" w:cs="Arial" w:eastAsia="Arial" w:hAnsi="Arial"/>
          <w:color w:val="475569"/>
          <w:sz w:val="22"/>
          <w:szCs w:val="22"/>
        </w:rPr>
        <w:t xml:space="preserve">Deep canon docs — CAPACITY_PLAN.md, FAILURE_MODES.md (FMEA with RPN scoring), RETENTION_POLICY.md, THREAT_MODEL_v2.md (31 STRIDE threats), ARCHITECTURE_AUDIT.md (22 findings, all Critical/High closed)</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2.2 What Is Incomplete Before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12"/>
              <w:bottom w:val="single" w:color="D97706" w:sz="4"/>
              <w:right w:val="single" w:color="D97706" w:sz="4"/>
            </w:tcBorders>
            <w:shd w:fill="FFF7ED"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 Launch Gate</w:t>
            </w:r>
          </w:p>
          <w:p>
            <w:pPr>
              <w:spacing w:after="0" w:before="0"/>
            </w:pPr>
            <w:r>
              <w:rPr>
                <w:rFonts w:ascii="Arial" w:cs="Arial" w:eastAsia="Arial" w:hAnsi="Arial"/>
                <w:color w:val="475569"/>
                <w:sz w:val="21"/>
                <w:szCs w:val="21"/>
              </w:rPr>
              <w:t xml:space="preserve">These 8 items are the ONLY things standing between AEGIS and a live public product. Everything else is shipped.</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880"/>
      </w:tblGrid>
      <w:tr>
        <w:trPr>
          <w:tblHeader/>
        </w:trPr>
        <w:tc>
          <w:tcPr>
            <w:tcW w:type="dxa" w:w="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c>
          <w:tcPr>
            <w:tcW w:type="dxa" w:w="38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Unblocking Action</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Railway Deploy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No live URL; migrations not run</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Run: prisma migrate dev → railway up → smoke test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Stripe Billing (M-011)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stripe.service.ts + webhook handler not wired</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Wire Stripe billing: plans, customer create, usage record, webhook handler</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Dashboard UI (M-012)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Page stubs only — no working forms</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agent CRUD + policy UI + audit viewer; Bloomberg-density layout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BATE Weights Decision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Placeholder weights; OPERATOR INPUT NEEDED</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Confirm weight table in BATE_ALGORITHM.md → encode in bate.weights.ts</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Cold-Start Trust Policy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No accelerator chosen; agents start at 500</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Pick one of 4 options (KYC-only recommended) → encode in bate.cold-start.ts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npm / PyPI Publish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@aegis/sdk, @aegis/mcp-bridge, @aegis/verifier-rp not published</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npm publish each package; publish aegis to PyPI via hatchling</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Docs Site (M-014)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docs.aegislabs.io not built</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Mintlify or Docusaurus, auto-gen from OpenAPI + TypeDoc; 10-minute quickstart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Status Page (OD-007)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status.aegislabs.io decision pending</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Pick: Statuspage.io vs. self-hosted; required for SOC2 CC7.4</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3. Technical Blueprint — Full Architecture</w:t>
      </w:r>
    </w:p>
    <w:p>
      <w:pPr>
        <w:spacing w:after="120" w:before="80"/>
      </w:pPr>
      <w:r>
        <w:rPr>
          <w:rFonts w:ascii="Arial" w:cs="Arial" w:eastAsia="Arial" w:hAnsi="Arial"/>
          <w:color w:val="475569"/>
          <w:sz w:val="22"/>
          <w:szCs w:val="22"/>
        </w:rPr>
        <w:t xml:space="preserve">The following is the definitive technical architecture of AEGIS as built and planned. Every layer is described with its current implementation state, tech choices, and the non-negotiable invariants that govern it.</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3.1 The Four-Layer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880"/>
      </w:tblGrid>
      <w:tr>
        <w:trPr>
          <w:tblHeader/>
        </w:trPr>
        <w:tc>
          <w:tcPr>
            <w:tcW w:type="dxa" w:w="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8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L4</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D1B2A"/>
                <w:sz w:val="20"/>
                <w:szCs w:val="20"/>
              </w:rPr>
              <w:t xml:space="preserve">Audit &amp; Compliance Rail</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Append-only hash-chained tamper-evident log. GDPR redactable. SOC2-ready NDJSON export.</w:t>
            </w:r>
          </w:p>
        </w:tc>
        <w:tc>
          <w:tcPr>
            <w:tcW w:type="dxa" w:w="3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 Ed25519 chain signatures (ADR-0006). RFC 8785 JCS canonicalization. Parquet+zstd archival.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L3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BATE Engine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Trust score 0–1000 across sessions. Anomaly rules (velocity, geographic, spend, failed-verify, delegation). Trust bands (FLAGGED/WATCH/VERIFIED/PLATINUM). ML v2 post-launch.</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BullMQ signal workers. Rule-based anomaly detector (5 rules). Isolation Forest ML (post Phase 1). Score history in TrustScoreHistory.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L2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Policy Engine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Scoped permissions, spend limits (per-tx/day/month), domain allow-lists, MCC codes, time bounds, instant revocation.</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Signed JWT policies (EdDSA/jose). Pluggable engine: BuiltinPolicyEngine (default), CedarPolicyEngine, OpaPolicyEngine. PolicyEngineModule selects at boot.</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L1</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D1B2A"/>
                <w:sz w:val="20"/>
                <w:szCs w:val="20"/>
              </w:rPr>
              <w:t xml:space="preserve">Agent Identity Core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Per-agent Ed25519 keypair (private key NEVER enters AEGIS). Principal binding. DID-compatible (did:key:z…). Revocable in one API call.</w:t>
            </w:r>
          </w:p>
        </w:tc>
        <w:tc>
          <w:tcPr>
            <w:tcW w:type="dxa" w:w="3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@noble/ed25519 (sole crypto library — one curve, zero alternatives). jose for EdDSA JWTs. KmsAdapter for signing key management (AWS/GCP/Vault).</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3.2 The Verify Hot Path — The Product</w:t>
      </w:r>
    </w:p>
    <w:p>
      <w:pPr>
        <w:spacing w:after="120" w:before="80"/>
      </w:pPr>
      <w:r>
        <w:rPr>
          <w:rFonts w:ascii="Arial" w:cs="Arial" w:eastAsia="Arial" w:hAnsi="Arial"/>
          <w:color w:val="475569"/>
          <w:sz w:val="22"/>
          <w:szCs w:val="22"/>
        </w:rPr>
        <w:t xml:space="preserve">POST /v1/verify is the entire commercial surface. It executes 12 sequential steps and returns a single authoritative decision to the relying party. This is what every paid plan buys access to.</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200"/>
        <w:gridCol w:w="3480"/>
      </w:tblGrid>
      <w:tr>
        <w:trPr>
          <w:tblHeader/>
        </w:trPr>
        <w:tc>
          <w:tcPr>
            <w:tcW w:type="dxa" w:w="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Denial Emitted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Parse Token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JWT decode (no verify yet), extract agentId + policyId + jti + exp</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INVALID_TOKEN (pre-denial)</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Load Agent</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Redis cache → Postgres; cache miss writes back</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B91C1C"/>
                <w:sz w:val="20"/>
                <w:szCs w:val="20"/>
              </w:rPr>
              <w:t xml:space="preserve">AGENT_NOT_FOUND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Check Revocation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agent.revokedAt IS NOT NULL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20"/>
                <w:szCs w:val="20"/>
              </w:rPr>
              <w:t xml:space="preserve">AGENT_REVOKED</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Verify Signature</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@noble/ed25519 verify(payload, sig, pubKey)</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B91C1C"/>
                <w:sz w:val="20"/>
                <w:szCs w:val="20"/>
              </w:rPr>
              <w:t xml:space="preserve">INVALID_SIGNATURE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4.5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DPoP (optional)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verifyDpopProof() when DPoP header present; gated by AEGIS_DPOP_REQUIRED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DPOP_INVALID (future)</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Load Policy</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Redis cache → Postgres; check policyId matches agent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B91C1C"/>
                <w:sz w:val="20"/>
                <w:szCs w:val="20"/>
              </w:rPr>
              <w:t xml:space="preserve">POLICY_REVOKED / POLICY_EXPIRED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Check Scope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Requested action ∈ policy.scopes[]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20"/>
                <w:szCs w:val="20"/>
              </w:rPr>
              <w:t xml:space="preserve">SCOPE_NOT_GRANTED</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Check Spend</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Redis INCRBY atomic; Postgres backstop; fail-closed on Redis-down (503)</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B91C1C"/>
                <w:sz w:val="20"/>
                <w:szCs w:val="20"/>
              </w:rPr>
              <w:t xml:space="preserve">SPEND_LIMIT_EXCEEDED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Read Trust Score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agent.trustScore from Redis (60s TTL)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20"/>
                <w:szCs w:val="20"/>
              </w:rPr>
              <w:t xml:space="preserve">TRUST_SCORE_TOO_LOW</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9</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Run Anomaly Rules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 R-1..R-5 against recent signal window</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B91C1C"/>
                <w:sz w:val="20"/>
                <w:szCs w:val="20"/>
              </w:rPr>
              <w:t xml:space="preserve">ANOMALY_FLAGGED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Audit Append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Hash-chained audit event via OutboxService.enqueueInTx</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(logged, not blocking)</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11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Emit BATE Signal</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Enqueue CLEAN_TRANSACTION or signal for anomaly</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(async)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12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Return Result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 valid, denialReason?, scopesGranted, trustScore, trustBand, auditEventId }</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(200 always)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4"/>
              <w:left w:val="single" w:color="1A56DB" w:sz="12"/>
              <w:bottom w:val="single" w:color="1A56DB" w:sz="4"/>
              <w:right w:val="single" w:color="1A56DB" w:sz="4"/>
            </w:tcBorders>
            <w:shd w:fill="EFF6FF" w:val="clear"/>
            <w:tcMar>
              <w:top w:type="dxa" w:w="120"/>
              <w:left w:type="dxa" w:w="180"/>
              <w:bottom w:type="dxa" w:w="120"/>
              <w:right w:type="dxa" w:w="180"/>
            </w:tcMar>
          </w:tcPr>
          <w:p>
            <w:pPr>
              <w:spacing w:after="60" w:before="0"/>
            </w:pPr>
            <w:r>
              <w:rPr>
                <w:rFonts w:ascii="Arial" w:cs="Arial" w:eastAsia="Arial" w:hAnsi="Arial"/>
                <w:b/>
                <w:bCs/>
                <w:color w:val="1A56DB"/>
                <w:sz w:val="22"/>
                <w:szCs w:val="22"/>
              </w:rPr>
              <w:t xml:space="preserve">Portability Invariant</w:t>
            </w:r>
          </w:p>
          <w:p>
            <w:pPr>
              <w:spacing w:after="0" w:before="0"/>
            </w:pPr>
            <w:r>
              <w:rPr>
                <w:rFonts w:ascii="Arial" w:cs="Arial" w:eastAsia="Arial" w:hAnsi="Arial"/>
                <w:color w:val="475569"/>
                <w:sz w:val="21"/>
                <w:szCs w:val="21"/>
              </w:rPr>
              <w:t xml:space="preserve">All logic in verify.algorithm.ts has ZERO NestJS/DI/framework imports. This is the architectural prerequisite for Phase 3 migration to Cloudflare Workers — a deployment swap, not a rewrite.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3.3 Data Model (Canonical)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Principal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Tenant/owner. One per developer account or organization.</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id, email, idpProvider, idpOrganizationId, policyEngine, pqEnabled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ApiKey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Management or verify-only keys. bcrypt-hashed.</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prefix, hashedKey, type (MANAGEMENT | VERIFY_ONLY), lastUsedAt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AgentIdentity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Per-agent cryptographic identity. Public key only.</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id (agt_…), publicKey, trustScore, trustBand, revokedAt, status, keyAlgorithm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AgentPolicy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Signed JWT policy bound to one agent.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id (pol_…), scopes (Json), spendLimitPerTx/Day/Month, allowedDomains, mccCodes, expiresAt, signedToken, signingKeyId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AuditEvent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Append-only hash-chained record.</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id, prevEventId, prevHash, aegisSignature, signingKeyId, actionHash (redactable), policyEngineId, relyingPartyId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BateSignal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Raw behavioral signal for scoring.</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id, agentId, type, severity, weight, metadata (Json), idempotencyKey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TrustScoreHistory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One row per score delta for traceability.</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agentId, delta, newScore, signalId, reason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SpendRecord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Durable backstop for Redis spend counters.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policyId, day/month, amountCents, currency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RelyingParty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Third-party service calling /v1/verify.</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id, kind (HTTP_API | MCP_SERVER | OTHER), principalId, lastSeenAt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WebhookSubscription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Registered webhook endpoint.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url, events (Json), secret (HMAC), active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OutboxEvent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Transactional outbox for audit append (ADR-0007).</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id, eventType, payload (Json), processedAt, deadLetteredAt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PrincipalOnboarding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7-step activation funnel state.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hasFirstAgent, hasFirstPolicy, hasFirstVerify, hasKmsConfigured, hasMcpServer, hasWebhook, hasPayment</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3.4 Caching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348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Cache Key</w:t>
            </w:r>
          </w:p>
        </w:tc>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Source of Truth</w:t>
            </w:r>
          </w:p>
        </w:tc>
        <w:tc>
          <w:tcPr>
            <w:tcW w:type="dxa" w:w="3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Invalidated By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60s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AgentIdentity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Identity update / revoke (direct cache bust)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agent:{id}:trust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60s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AgentIdentity</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 worker on score change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30s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AgentPolicy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 revoke / expiry (direct cache bust)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spend:{policyId}:day:{YYYY-MM-DD}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Until midnight UTC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SpendRecord</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Atomic Redis INCRBY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spend:{policyId}:month:{YYYY-MM}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Until month 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Postgres SpendRecord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Atomic Redis INCRBY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agent:{id}:notfound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60s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(negative cache)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Prevents enumeration DoS on /agents/{id}</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3.5 Architecture Invariants (Non-Negotiable)</w:t>
      </w:r>
    </w:p>
    <w:p>
      <w:pPr>
        <w:spacing w:after="120" w:before="80"/>
      </w:pPr>
      <w:r>
        <w:rPr>
          <w:rFonts w:ascii="Arial" w:cs="Arial" w:eastAsia="Arial" w:hAnsi="Arial"/>
          <w:color w:val="475569"/>
          <w:sz w:val="22"/>
          <w:szCs w:val="22"/>
        </w:rPr>
        <w:t xml:space="preserve">These six invariants define AEGIS. Breaking any one is an architectural incident requiring an ADR proposal and operator sign-off.</w:t>
      </w:r>
    </w:p>
    <w:p>
      <w:pPr>
        <w:pStyle w:val="ListParagraph"/>
        <w:numPr>
          <w:ilvl w:val="0"/>
          <w:numId w:val="3"/>
        </w:numPr>
        <w:spacing w:after="60" w:before="60"/>
        <w:ind w:left="720" w:hanging="360"/>
      </w:pPr>
      <w:r>
        <w:rPr>
          <w:rFonts w:ascii="Arial" w:cs="Arial" w:eastAsia="Arial" w:hAnsi="Arial"/>
          <w:color w:val="475569"/>
          <w:sz w:val="22"/>
          <w:szCs w:val="22"/>
        </w:rPr>
        <w:t xml:space="preserve">Private keys never enter AEGIS. Agent private keys are generated client-side. Database stores public keys only.</w:t>
      </w:r>
    </w:p>
    <w:p>
      <w:pPr>
        <w:pStyle w:val="ListParagraph"/>
        <w:numPr>
          <w:ilvl w:val="0"/>
          <w:numId w:val="3"/>
        </w:numPr>
        <w:spacing w:after="60" w:before="60"/>
        <w:ind w:left="720" w:hanging="360"/>
      </w:pPr>
      <w:r>
        <w:rPr>
          <w:rFonts w:ascii="Arial" w:cs="Arial" w:eastAsia="Arial" w:hAnsi="Arial"/>
          <w:color w:val="475569"/>
          <w:sz w:val="22"/>
          <w:szCs w:val="22"/>
        </w:rPr>
        <w:t xml:space="preserve">The verify hot path is portable. verify.algorithm.ts has zero NestJS/DI/framework imports — Phase 3 CF Worker import path.</w:t>
      </w:r>
    </w:p>
    <w:p>
      <w:pPr>
        <w:pStyle w:val="ListParagraph"/>
        <w:numPr>
          <w:ilvl w:val="0"/>
          <w:numId w:val="3"/>
        </w:numPr>
        <w:spacing w:after="60" w:before="60"/>
        <w:ind w:left="720" w:hanging="360"/>
      </w:pPr>
      <w:r>
        <w:rPr>
          <w:rFonts w:ascii="Arial" w:cs="Arial" w:eastAsia="Arial" w:hAnsi="Arial"/>
          <w:color w:val="475569"/>
          <w:sz w:val="22"/>
          <w:szCs w:val="22"/>
        </w:rPr>
        <w:t xml:space="preserve">The audit log is append-only and signed. No UPDATE or DELETE on AuditEvent ever. Hash chain covers prev_sig + canonical(event).</w:t>
      </w:r>
    </w:p>
    <w:p>
      <w:pPr>
        <w:pStyle w:val="ListParagraph"/>
        <w:numPr>
          <w:ilvl w:val="0"/>
          <w:numId w:val="3"/>
        </w:numPr>
        <w:spacing w:after="60" w:before="60"/>
        <w:ind w:left="720" w:hanging="360"/>
      </w:pPr>
      <w:r>
        <w:rPr>
          <w:rFonts w:ascii="Arial" w:cs="Arial" w:eastAsia="Arial" w:hAnsi="Arial"/>
          <w:color w:val="475569"/>
          <w:sz w:val="22"/>
          <w:szCs w:val="22"/>
        </w:rPr>
        <w:t xml:space="preserve">No silent failures, no fabricated data. Every failure surfaces in the response and audit log. Never return synthetic trust scores or stub policies.</w:t>
      </w:r>
    </w:p>
    <w:p>
      <w:pPr>
        <w:pStyle w:val="ListParagraph"/>
        <w:numPr>
          <w:ilvl w:val="0"/>
          <w:numId w:val="3"/>
        </w:numPr>
        <w:spacing w:after="60" w:before="60"/>
        <w:ind w:left="720" w:hanging="360"/>
      </w:pPr>
      <w:r>
        <w:rPr>
          <w:rFonts w:ascii="Arial" w:cs="Arial" w:eastAsia="Arial" w:hAnsi="Arial"/>
          <w:color w:val="475569"/>
          <w:sz w:val="22"/>
          <w:szCs w:val="22"/>
        </w:rPr>
        <w:t xml:space="preserve">Multi-tenant isolation by principalId on every query. ApiKeyGuard sets req.principal and every service method takes principalId as first arg.</w:t>
      </w:r>
    </w:p>
    <w:p>
      <w:pPr>
        <w:pStyle w:val="ListParagraph"/>
        <w:numPr>
          <w:ilvl w:val="0"/>
          <w:numId w:val="3"/>
        </w:numPr>
        <w:spacing w:after="60" w:before="60"/>
        <w:ind w:left="720" w:hanging="360"/>
      </w:pPr>
      <w:r>
        <w:rPr>
          <w:rFonts w:ascii="Arial" w:cs="Arial" w:eastAsia="Arial" w:hAnsi="Arial"/>
          <w:color w:val="475569"/>
          <w:sz w:val="22"/>
          <w:szCs w:val="22"/>
        </w:rPr>
        <w:t xml:space="preserve">Denial precedence is fixed. AGENT_NOT_FOUND → AGENT_REVOKED → INVALID_SIGNATURE → POLICY_REVOKED → POLICY_EXPIRED → SCOPE_NOT_GRANTED → SPEND_LIMIT_EXCEEDED → TRUST_SCORE_TOO_LOW → ANOMALY_FLAGGED. Do not change without updating SECURITY.md and bumping API version.</w:t>
      </w:r>
    </w:p>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4. Technical Roadmap — Ordered by Leverage</w:t>
      </w:r>
    </w:p>
    <w:p>
      <w:pPr>
        <w:spacing w:after="120" w:before="80"/>
      </w:pPr>
      <w:r>
        <w:rPr>
          <w:rFonts w:ascii="Arial" w:cs="Arial" w:eastAsia="Arial" w:hAnsi="Arial"/>
          <w:color w:val="475569"/>
          <w:sz w:val="22"/>
          <w:szCs w:val="22"/>
        </w:rPr>
        <w:t xml:space="preserve">The roadmap is organized by phase gate. Work within each phase is ordered by blocking dependency. Items marked OPERATOR DECISION must be resolved by Erwin before the session can proceed.</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4.1 Phase 1 Launch — The Absolute Minimum (2–3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47857" w:sz="4"/>
              <w:left w:val="single" w:color="047857" w:sz="12"/>
              <w:bottom w:val="single" w:color="047857" w:sz="4"/>
              <w:right w:val="single" w:color="047857" w:sz="4"/>
            </w:tcBorders>
            <w:shd w:fill="D1FAE5" w:val="clear"/>
            <w:tcMar>
              <w:top w:type="dxa" w:w="120"/>
              <w:left w:type="dxa" w:w="180"/>
              <w:bottom w:type="dxa" w:w="120"/>
              <w:right w:type="dxa" w:w="180"/>
            </w:tcMar>
          </w:tcPr>
          <w:p>
            <w:pPr>
              <w:spacing w:after="60" w:before="0"/>
            </w:pPr>
            <w:r>
              <w:rPr>
                <w:rFonts w:ascii="Arial" w:cs="Arial" w:eastAsia="Arial" w:hAnsi="Arial"/>
                <w:b/>
                <w:bCs/>
                <w:color w:val="047857"/>
                <w:sz w:val="22"/>
                <w:szCs w:val="22"/>
              </w:rPr>
              <w:t xml:space="preserve">Phase 1 Gate</w:t>
            </w:r>
          </w:p>
          <w:p>
            <w:pPr>
              <w:spacing w:after="0" w:before="0"/>
            </w:pPr>
            <w:r>
              <w:rPr>
                <w:rFonts w:ascii="Arial" w:cs="Arial" w:eastAsia="Arial" w:hAnsi="Arial"/>
                <w:color w:val="475569"/>
                <w:sz w:val="21"/>
                <w:szCs w:val="21"/>
              </w:rPr>
              <w:t xml:space="preserve">This phase is complete when: Railway URL is live, npm packages published, billing wired, dashboard functional, and docs.aegislabs.io is live. Target: $0 → first paid customer within 30 days of launch.</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2000"/>
        <w:gridCol w:w="4080"/>
      </w:tblGrid>
      <w:tr>
        <w:trPr>
          <w:tblHeader/>
        </w:trPr>
        <w:tc>
          <w:tcPr>
            <w:tcW w:type="dxa" w:w="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0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Run Prisma Migrations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A56DB"/>
                <w:sz w:val="20"/>
                <w:szCs w:val="20"/>
              </w:rPr>
              <w:t xml:space="preserve">OPERATOR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30 min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prisma migrate dev in the repo — adds AuditEvent v2 columns (signingKeyId, policyEngineId, relyingPartyId), OutboxEvent table, PrincipalOnboarding table, RelyingParty enum. Must run before API boots.</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B91C1C"/>
                <w:sz w:val="20"/>
                <w:szCs w:val="20"/>
              </w:rPr>
              <w:t xml:space="preserve">P0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Deploy to Railway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A56DB"/>
                <w:sz w:val="20"/>
                <w:szCs w:val="20"/>
              </w:rPr>
              <w:t xml:space="preserve">OPERATOR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 hrs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railway init, set env vars (DATABASE_URL, REDIS_URL, AEGIS_ED25519_PRIVATE_KEY, AEGIS_JWKS_URL, etc.), railway up. Smoke test: GET /health → 200.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Confirm BATE Weights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A56DB"/>
                <w:sz w:val="20"/>
                <w:szCs w:val="20"/>
              </w:rPr>
              <w:t xml:space="preserve">OPERATOR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30 min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Review placeholder weight table in BATE_ALGORITHM.md § 4. Confirm or replace. Encode in apps/api/src/modules/bate/bate.weights.ts. Unblocks BATE going live.</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B91C1C"/>
                <w:sz w:val="20"/>
                <w:szCs w:val="20"/>
              </w:rPr>
              <w:t xml:space="preserve">P0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Choose Cold-Start Policy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A56DB"/>
                <w:sz w:val="20"/>
                <w:szCs w:val="20"/>
              </w:rPr>
              <w:t xml:space="preserve">OPERATOR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15 min</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Pick one of 4 options (recommendation: Option 1 — KYC-only, start at 650). Encode in bate.cold-start.ts.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Choose Status Page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A56DB"/>
                <w:sz w:val="20"/>
                <w:szCs w:val="20"/>
              </w:rPr>
              <w:t xml:space="preserve">OPERATOR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 min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OD-007: Statuspage.io (simplest, ~$79/mo) vs. self-hosted. Affects SOC2 CC7.4 evidence.</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Wire Stripe Billing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3 days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stripe.service.ts: customer create, usage record reporting, subscription lifecycle. Wire webhook handler at /v1/billing/webhook with Stripe signature verification. Plans.ts already shipped.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Complete Dashboard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 days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Wire Bloomberg-density UI: agent CRUD forms, policy CRUD, audit log viewer (paginated), trust score widget, API key management. Auth0 login already scaffolded.</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Publish npm/PyPI Packages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OPERATOR/OUTSOURCE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 hrs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npm publish @aegis/sdk, @aegis/mcp-bridge, @aegis/verifier-rp. pip/hatchling publish aegis. Set up npm org (@aegis).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Build Docs Site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 days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Mintlify recommended. Auto-gen API reference from AEGIS_API_SPEC.yaml + TypeDoc. Hand-write 10-minute quickstart. Persona landing pages already exist in docs/personas/.</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D97706"/>
                <w:sz w:val="20"/>
                <w:szCs w:val="20"/>
              </w:rPr>
              <w:t xml:space="preserve">P1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Fix mcp-server deps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 hr</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Install @modelcontextprotocol/sdk, @aegis/sdk in packages/mcp-server. Run npm pack to validate tarball.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E7490"/>
                <w:sz w:val="20"/>
                <w:szCs w:val="20"/>
              </w:rPr>
              <w:t xml:space="preserve">P2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Wire OutboxWorker handlers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 day</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BateModule + WebhooksModule onModuleInit → call OutboxWorker.register() with their handlers. Closes the audit chain durability gap.</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E7490"/>
                <w:sz w:val="20"/>
                <w:szCs w:val="20"/>
              </w:rPr>
              <w:t xml:space="preserve">P2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Policy Expiry Sweep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OUTSOURCE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 hrs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policy.expiry.worker.ts — BullMQ cron every 5 min marks expired policies revokedAt.</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4.2 Phase 2 — BATE &amp; Enterprise (post $500 MRR)</w:t>
      </w:r>
    </w:p>
    <w:p>
      <w:pPr>
        <w:spacing w:after="120" w:before="80"/>
      </w:pPr>
      <w:r>
        <w:rPr>
          <w:rFonts w:ascii="Arial" w:cs="Arial" w:eastAsia="Arial" w:hAnsi="Arial"/>
          <w:color w:val="475569"/>
          <w:sz w:val="22"/>
          <w:szCs w:val="22"/>
        </w:rPr>
        <w:t xml:space="preserve">These modules add the intelligence layer and enterprise compliance capabilities that convert Developer-tier customers to Growth and Enterprise.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8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Delivers</w:t>
            </w:r>
          </w:p>
        </w:tc>
        <w:tc>
          <w:tcPr>
            <w:tcW w:type="dxa" w:w="38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Effort / Notes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OAuth 2.1 + DPoP (M-019)</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Verify path inserts DPoP proof step when AEGIS_DPOP_REQUIRED=true. Closes landscape audit's #4 highest-impact finding. RP-side verifier becomes standards-compliant.</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~1.5 weeks. Framework-free util already exists (dpop.util.ts). Need verify.algorithm.ts integration.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BATE ML v2 (M-020)</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Isolation Forest anomaly detector trained on 30 days of signal data. Shadow scorer first — gates on false-positive rate &lt;0.5%.</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Post-launch; requires 30 days of production signal data first.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Trust Score History UI</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Dashboard shows score timeline per agent. Customers see WHY score changed. Critical for enterprise renewals.</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 days UI work; backend data already in TrustScoreHistory table.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Auth0 Device-Code OAuth (M-040a)</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 login (no --api-key) uses device-code OAuth. Currently gated — Auth0 module landed but device-code endpoints not exposed. Wakeup scheduled in 14 days.</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 day when peer's auth0 device-code endpoints land. devicecode.go skeleton exists.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Audit NDJSON Export + Well-Known</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GET /v1/audit-events/export streaming endpoint. /.well-known/audit-signing-key JWKS for third-party chain verification.</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 days. Closes M-006 remaining acceptance criteria.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Webhook Subscription API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 /v1/webhooks — create/list/delete subscriptions. Enables aegis listen CLI command and unlocks M-040d.</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 day; delivery worker (M-008) already shipped. Just need the subscription CRUD endpoints.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Stripe Usage Metering Live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Redis verify counter → Stripe Meter nightly batch. Overage billing automatic.</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Prerequisite: Stripe billing wired (Phase 1). 4 hrs additional work.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SOC2 Type I Audit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Engage Vanta. Target: Month 9 from launch. Requires 3 months of evidence collection first.</w:t>
            </w:r>
          </w:p>
        </w:tc>
        <w:tc>
          <w:tcPr>
            <w:tcW w:type="dxa" w:w="3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~$15–25K. Vanta setup should start at launch (Month 1) to collect evidence.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COSSEC Module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Spanish-language compliance reports for PR cooperativas. FINRA module for 3-year retention.</w:t>
            </w:r>
          </w:p>
        </w:tc>
        <w:tc>
          <w:tcPr>
            <w:tcW w:type="dxa" w:w="3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Month 9 from launch. Tied to CERNIQ Gate 1 pipeline.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4.3 Phase 3 — Edge &amp; Global (post $5K MRR)</w:t>
      </w:r>
    </w:p>
    <w:p>
      <w:pPr>
        <w:spacing w:after="120" w:before="80"/>
      </w:pPr>
      <w:r>
        <w:rPr>
          <w:rFonts w:ascii="Arial" w:cs="Arial" w:eastAsia="Arial" w:hAnsi="Arial"/>
          <w:color w:val="475569"/>
          <w:sz w:val="22"/>
          <w:szCs w:val="22"/>
        </w:rPr>
        <w:t xml:space="preserve">Phase 3 is the architectural step-change: /v1/verify migrates to Cloudflare Workers for sub-80ms global latency. The CF Worker scaffold (M-044) is already written and shadow-mode ready. The gate is operational (revenue) not technical (code).</w:t>
      </w:r>
    </w:p>
    <w:p>
      <w:pPr>
        <w:pStyle w:val="ListParagraph"/>
        <w:numPr>
          <w:ilvl w:val="0"/>
          <w:numId w:val="2"/>
        </w:numPr>
        <w:spacing w:after="60" w:before="60"/>
        <w:ind w:left="720" w:hanging="360"/>
      </w:pPr>
      <w:r>
        <w:rPr>
          <w:rFonts w:ascii="Arial" w:cs="Arial" w:eastAsia="Arial" w:hAnsi="Arial"/>
          <w:color w:val="475569"/>
          <w:sz w:val="22"/>
          <w:szCs w:val="22"/>
        </w:rPr>
        <w:t xml:space="preserve">Migrate /v1/verify to CF Worker (M-013/M-044) — KV-backed trust score cache, WebCrypto Ed25519 verify, full denial precedence. Shadow mode → live after 99.9% agreement observed over N days.</w:t>
      </w:r>
    </w:p>
    <w:p>
      <w:pPr>
        <w:pStyle w:val="ListParagraph"/>
        <w:numPr>
          <w:ilvl w:val="0"/>
          <w:numId w:val="2"/>
        </w:numPr>
        <w:spacing w:after="60" w:before="60"/>
        <w:ind w:left="720" w:hanging="360"/>
      </w:pPr>
      <w:r>
        <w:rPr>
          <w:rFonts w:ascii="Arial" w:cs="Arial" w:eastAsia="Arial" w:hAnsi="Arial"/>
          <w:color w:val="475569"/>
          <w:sz w:val="22"/>
          <w:szCs w:val="22"/>
        </w:rPr>
        <w:t xml:space="preserve">CF WAF rule sets (A-010) — IP reputation, rate limiting, geographic restrictions at edge.</w:t>
      </w:r>
    </w:p>
    <w:p>
      <w:pPr>
        <w:pStyle w:val="ListParagraph"/>
        <w:numPr>
          <w:ilvl w:val="0"/>
          <w:numId w:val="2"/>
        </w:numPr>
        <w:spacing w:after="60" w:before="60"/>
        <w:ind w:left="720" w:hanging="360"/>
      </w:pPr>
      <w:r>
        <w:rPr>
          <w:rFonts w:ascii="Arial" w:cs="Arial" w:eastAsia="Arial" w:hAnsi="Arial"/>
          <w:color w:val="475569"/>
          <w:sz w:val="22"/>
          <w:szCs w:val="22"/>
        </w:rPr>
        <w:t xml:space="preserve">EU data residency — deploy Postgres replica in eu-west. GDPR Art-46 compliance. Required for first EU enterprise customers.</w:t>
      </w:r>
    </w:p>
    <w:p>
      <w:pPr>
        <w:pStyle w:val="ListParagraph"/>
        <w:numPr>
          <w:ilvl w:val="0"/>
          <w:numId w:val="2"/>
        </w:numPr>
        <w:spacing w:after="60" w:before="60"/>
        <w:ind w:left="720" w:hanging="360"/>
      </w:pPr>
      <w:r>
        <w:rPr>
          <w:rFonts w:ascii="Arial" w:cs="Arial" w:eastAsia="Arial" w:hAnsi="Arial"/>
          <w:color w:val="475569"/>
          <w:sz w:val="22"/>
          <w:szCs w:val="22"/>
        </w:rPr>
        <w:t xml:space="preserve">Post-quantum hybrid (M-035) — ML-DSA-65 hybrid signatures (Ed25519 || ML-DSA). Utility + specs shipped; blocked on OD-014 flag flip.</w:t>
      </w:r>
    </w:p>
    <w:p>
      <w:pPr>
        <w:pStyle w:val="ListParagraph"/>
        <w:numPr>
          <w:ilvl w:val="0"/>
          <w:numId w:val="2"/>
        </w:numPr>
        <w:spacing w:after="60" w:before="60"/>
        <w:ind w:left="720" w:hanging="360"/>
      </w:pPr>
      <w:r>
        <w:rPr>
          <w:rFonts w:ascii="Arial" w:cs="Arial" w:eastAsia="Arial" w:hAnsi="Arial"/>
          <w:color w:val="475569"/>
          <w:sz w:val="22"/>
          <w:szCs w:val="22"/>
        </w:rPr>
        <w:t xml:space="preserve">Audit storage compression (M-036) — Parquet+zstd for warm archive tier. Required before 1TB/year audit growth hits cost ceiling.</w:t>
      </w:r>
    </w:p>
    <w:p>
      <w:pPr>
        <w:pStyle w:val="ListParagraph"/>
        <w:numPr>
          <w:ilvl w:val="0"/>
          <w:numId w:val="2"/>
        </w:numPr>
        <w:spacing w:after="60" w:before="60"/>
        <w:ind w:left="720" w:hanging="360"/>
      </w:pPr>
      <w:r>
        <w:rPr>
          <w:rFonts w:ascii="Arial" w:cs="Arial" w:eastAsia="Arial" w:hAnsi="Arial"/>
          <w:color w:val="475569"/>
          <w:sz w:val="22"/>
          <w:szCs w:val="22"/>
        </w:rPr>
        <w:t xml:space="preserve">aegis dash TUI cockpit (M-040d) — bubbletea real-time terminal dashboard combining whoami + last 10 events + last 10 verifies.</w:t>
      </w:r>
    </w:p>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5. Outsourcing Blueprint</w:t>
      </w:r>
    </w:p>
    <w:p>
      <w:pPr>
        <w:spacing w:after="120" w:before="80"/>
      </w:pPr>
      <w:r>
        <w:rPr>
          <w:rFonts w:ascii="Arial" w:cs="Arial" w:eastAsia="Arial" w:hAnsi="Arial"/>
          <w:color w:val="475569"/>
          <w:sz w:val="22"/>
          <w:szCs w:val="22"/>
        </w:rPr>
        <w:t xml:space="preserve">The operator (Erwin) is the technical architect and product owner. The outsourcing strategy follows a precise division: Erwin owns decisions, architecture, and customer-facing interactions. Contractors own execution of well-defined modules. This is the Stripe 2010 model — one founder with taste + focused contractors on bounded work.</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5.1 What Erwin Owns (Non-Delegable)</w:t>
      </w:r>
    </w:p>
    <w:p>
      <w:pPr>
        <w:pStyle w:val="ListParagraph"/>
        <w:numPr>
          <w:ilvl w:val="0"/>
          <w:numId w:val="2"/>
        </w:numPr>
        <w:spacing w:after="60" w:before="60"/>
        <w:ind w:left="720" w:hanging="360"/>
      </w:pPr>
      <w:r>
        <w:rPr>
          <w:rFonts w:ascii="Arial" w:cs="Arial" w:eastAsia="Arial" w:hAnsi="Arial"/>
          <w:b/>
          <w:bCs/>
          <w:color w:val="475569"/>
          <w:sz w:val="22"/>
          <w:szCs w:val="22"/>
        </w:rPr>
        <w:t xml:space="preserve">All operator decisions (BATE weights, cold-start policy, pricing tiers, status page hosting)</w:t>
      </w:r>
    </w:p>
    <w:p>
      <w:pPr>
        <w:pStyle w:val="ListParagraph"/>
        <w:numPr>
          <w:ilvl w:val="0"/>
          <w:numId w:val="2"/>
        </w:numPr>
        <w:spacing w:after="60" w:before="60"/>
        <w:ind w:left="720" w:hanging="360"/>
      </w:pPr>
      <w:r>
        <w:rPr>
          <w:rFonts w:ascii="Arial" w:cs="Arial" w:eastAsia="Arial" w:hAnsi="Arial"/>
          <w:b/>
          <w:bCs/>
          <w:color w:val="475569"/>
          <w:sz w:val="22"/>
          <w:szCs w:val="22"/>
        </w:rPr>
        <w:t xml:space="preserve">Railway deployment and environment configuration (keys, secrets, env vars)</w:t>
      </w:r>
    </w:p>
    <w:p>
      <w:pPr>
        <w:pStyle w:val="ListParagraph"/>
        <w:numPr>
          <w:ilvl w:val="0"/>
          <w:numId w:val="2"/>
        </w:numPr>
        <w:spacing w:after="60" w:before="60"/>
        <w:ind w:left="720" w:hanging="360"/>
      </w:pPr>
      <w:r>
        <w:rPr>
          <w:rFonts w:ascii="Arial" w:cs="Arial" w:eastAsia="Arial" w:hAnsi="Arial"/>
          <w:b/>
          <w:bCs/>
          <w:color w:val="475569"/>
          <w:sz w:val="22"/>
          <w:szCs w:val="22"/>
        </w:rPr>
        <w:t xml:space="preserve">Customer-facing sales (PLG conversion emails, sales-assisted calls, enterprise discovery)</w:t>
      </w:r>
    </w:p>
    <w:p>
      <w:pPr>
        <w:pStyle w:val="ListParagraph"/>
        <w:numPr>
          <w:ilvl w:val="0"/>
          <w:numId w:val="2"/>
        </w:numPr>
        <w:spacing w:after="60" w:before="60"/>
        <w:ind w:left="720" w:hanging="360"/>
      </w:pPr>
      <w:r>
        <w:rPr>
          <w:rFonts w:ascii="Arial" w:cs="Arial" w:eastAsia="Arial" w:hAnsi="Arial"/>
          <w:b/>
          <w:bCs/>
          <w:color w:val="475569"/>
          <w:sz w:val="22"/>
          <w:szCs w:val="22"/>
        </w:rPr>
        <w:t xml:space="preserve">Architecture decisions requiring an ADR (any change to invariants 1–6)</w:t>
      </w:r>
    </w:p>
    <w:p>
      <w:pPr>
        <w:pStyle w:val="ListParagraph"/>
        <w:numPr>
          <w:ilvl w:val="0"/>
          <w:numId w:val="2"/>
        </w:numPr>
        <w:spacing w:after="60" w:before="60"/>
        <w:ind w:left="720" w:hanging="360"/>
      </w:pPr>
      <w:r>
        <w:rPr>
          <w:rFonts w:ascii="Arial" w:cs="Arial" w:eastAsia="Arial" w:hAnsi="Arial"/>
          <w:b/>
          <w:bCs/>
          <w:color w:val="475569"/>
          <w:sz w:val="22"/>
          <w:szCs w:val="22"/>
        </w:rPr>
        <w:t xml:space="preserve">Content creation — HN launch post, initial blog posts, community entry</w:t>
      </w:r>
    </w:p>
    <w:p>
      <w:pPr>
        <w:pStyle w:val="ListParagraph"/>
        <w:numPr>
          <w:ilvl w:val="0"/>
          <w:numId w:val="2"/>
        </w:numPr>
        <w:spacing w:after="60" w:before="60"/>
        <w:ind w:left="720" w:hanging="360"/>
      </w:pPr>
      <w:r>
        <w:rPr>
          <w:rFonts w:ascii="Arial" w:cs="Arial" w:eastAsia="Arial" w:hAnsi="Arial"/>
          <w:b/>
          <w:bCs/>
          <w:color w:val="475569"/>
          <w:sz w:val="22"/>
          <w:szCs w:val="22"/>
        </w:rPr>
        <w:t xml:space="preserve">CERNIQ bridge — positioning AEGIS to CERNIQ pilot cooperativa customers</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5.2 Outsourceable Modules — The Exact Spec</w:t>
      </w:r>
    </w:p>
    <w:p>
      <w:pPr>
        <w:spacing w:after="120" w:before="80"/>
      </w:pPr>
      <w:r>
        <w:rPr>
          <w:rFonts w:ascii="Arial" w:cs="Arial" w:eastAsia="Arial" w:hAnsi="Arial"/>
          <w:color w:val="475569"/>
          <w:sz w:val="22"/>
          <w:szCs w:val="22"/>
        </w:rPr>
        <w:t xml:space="preserve">Each item below is fully self-contained. A contractor can pick it up with the CLAUDE.md + WORK_BOARD.md context and execute without architectural decisions. Prioritized by Phase 1 impact.</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48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Stripe Billing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M-011: stripe.service.ts, webhook handler, usage metering</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scaffolded</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stripe.service.ts, /v1/billing/webhook, Redis→Stripe nightly batch</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Dashboard UI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M-012: agent CRUD, policy UI, audit viewer, trust widget</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scaffolded</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Bloomberg-density layout per operator preference. Auth0 already wired.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Docs Site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Build docs.aegislabs.io (Mintlify/Docusaurus, 10-min quickstart, API ref)</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Auto-gen from AEGIS_API_SPEC.yaml. 4 persona landing pages already exist.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mcp-server deps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npm install missing deps in packages/mcp-server, npm pack validate</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@modelcontextprotocol/sdk, @aegis/sdk, @aegis/tsconfig install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OutboxWorker wiring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BateModule + WebhooksModule register handlers in onModuleInit</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pattern already in outbox.worker.ts; just needs register() calls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Policy expiry sweep</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Complete policy.expiry.worker.ts BullMQ scheduled job</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Cron every 5 min, UPDATE WHERE revokedAt IS NULL AND expiresAt &lt; now()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Well-known endpoints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/.well-known/audit-signing-key JWKS + /.well-known/retention-policy.json</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New WellKnownModule; no auth required; Cache-Control: public max-age=3600</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Audit NDJSON export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GET /v1/audit-events/export streaming NDJSON endpoint</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Content-Type: application/x-ndjson. Closes M-006 acceptance criteria.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Webhook subscription API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POST/GET/DELETE /v1/webhooks CRUD (delivery worker already done)</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Enables aegis listen CLI + dashboard webhook view</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Auth0 device-code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Wire internal/oauth/devicecode.go in aegis CLI once API endpoint lands</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gated</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Gated on API endpoint. Skeleton in cmd/login.go. Wakeup in 14 days.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aegis dash TUI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Bubbletea TUI: whoami + last 10 events + last 10 verifies</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packages/cli/cmd/dash.go. lipgloss already wired for styling.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Load test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k6 load test in test/load/verify.test.ts — target p99 &lt; 200ms</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k6 script scaffolded in tests/e2e. Need Railway URL to run live.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Seed script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scripts/seed-dev.ts — dev principal + API key + agent + policy fixture</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For dashboard first-run. Creates usable local dev state.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5.3 Contractor Briefing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12"/>
              <w:bottom w:val="single" w:color="D97706" w:sz="4"/>
              <w:right w:val="single" w:color="D97706" w:sz="4"/>
            </w:tcBorders>
            <w:shd w:fill="FFF7ED"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For Each Contractor Engagement</w:t>
            </w:r>
          </w:p>
          <w:p>
            <w:pPr>
              <w:spacing w:after="0" w:before="0"/>
            </w:pPr>
            <w:r>
              <w:rPr>
                <w:rFonts w:ascii="Arial" w:cs="Arial" w:eastAsia="Arial" w:hAnsi="Arial"/>
                <w:color w:val="475569"/>
                <w:sz w:val="21"/>
                <w:szCs w:val="21"/>
              </w:rPr>
              <w:t xml:space="preserve">1. Share CLAUDE.md (full context and invariants). 2. Share WORK_BOARD.md module ticket (paths, goal, acceptance criteria). 3. Share relevant docs (ARCHITECTURE.md, SECURITY.md, BATE_ALGORITHM.md as needed). 4. Instruct: claim the module in WORK_BOARD.md with their session ID before starting. 5. Require: append to SESSION_HANDOFF.md before submitting. 6. Mandate: all 6 invariants from CLAUDE.md must be respected — especially no fabricated data and no silent failures.</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5.4 Outsourcing Cost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348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Estimated Hours</w:t>
            </w:r>
          </w:p>
        </w:tc>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Rate Range</w:t>
            </w:r>
          </w:p>
        </w:tc>
        <w:tc>
          <w:tcPr>
            <w:tcW w:type="dxa" w:w="3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Stripe Billing (M-011)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$1,500–2,400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Dashboard UI (M-012)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40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$3,000–4,800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Docs Site (M-014)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24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$60–100/hr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$1,440–2,400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mcp-server deps + publish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$60–100/hr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$240–400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OutboxWorker wiring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$600–960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 expiry sweep</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$450–720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Well-known endpoints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$600–960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Audit NDJSON export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6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$450–720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Webhook subscription API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12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$900–1,440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 dash TUI</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16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$1,200–1,920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Seed script + load 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 hrs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$75–120/hr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$600–960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TOTAL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~152 hrs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$11,000–16,700</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6. Go-To-Market Strategy</w:t>
      </w:r>
    </w:p>
    <w:p>
      <w:pPr>
        <w:spacing w:after="120" w:before="80"/>
      </w:pPr>
      <w:r>
        <w:rPr>
          <w:rFonts w:ascii="Arial" w:cs="Arial" w:eastAsia="Arial" w:hAnsi="Arial"/>
          <w:color w:val="475569"/>
          <w:sz w:val="22"/>
          <w:szCs w:val="22"/>
        </w:rPr>
        <w:t xml:space="preserve">The GTM strategy for AEGIS follows the Twilio/Stripe PLG playbook adapted for agent identity infrastructure. Developers discover AEGIS by searching for a problem, not a product. The flywheel starts with a single verified agent call and compounds as the BATE trust score becomes valuable and non-portable.</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6.1 Market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8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Implication for AEGIS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$7.6B → $52.6B AI agent market by 2030 (46.3% CAGR)</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TAM is growing faster than AEGIS can build. Speed to market matters more than perfection.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80.9% of tech teams have agents in active testing/production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The market is not nascent — it is mid-early-majority. AEGIS must ship now.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Only 21.9% treat agents as identity-bearing entities</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78% of the market is the untapped opportunity. These teams are using shared API keys and service accounts.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NIST AI Agent Standards Initiative (Feb 2026)</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Creates regulatory forcing function. Companies that implement AEGIS now claim 'NIST-aligned' ahead of mandate.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Amazon sued Perplexity for agent identity violations (Nov 2025)</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When companies sue over agent identity, the market is ready to pay for infrastructure that prevents this.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EU AI Act, FINRA, COSSEC regulatory pressure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Compliance-driven demand is the enterprise sales trigger. AEGIS is the audit trail these regulations require.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6.2 The Positioning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6DB" w:sz="4"/>
              <w:left w:val="single" w:color="1A56DB" w:sz="12"/>
              <w:bottom w:val="single" w:color="1A56DB" w:sz="4"/>
              <w:right w:val="single" w:color="1A56DB" w:sz="4"/>
            </w:tcBorders>
            <w:shd w:fill="EFF6FF" w:val="clear"/>
            <w:tcMar>
              <w:top w:type="dxa" w:w="120"/>
              <w:left w:type="dxa" w:w="180"/>
              <w:bottom w:type="dxa" w:w="120"/>
              <w:right w:type="dxa" w:w="180"/>
            </w:tcMar>
          </w:tcPr>
          <w:p>
            <w:pPr>
              <w:spacing w:after="60" w:before="0"/>
            </w:pPr>
            <w:r>
              <w:rPr>
                <w:rFonts w:ascii="Arial" w:cs="Arial" w:eastAsia="Arial" w:hAnsi="Arial"/>
                <w:b/>
                <w:bCs/>
                <w:color w:val="1A56DB"/>
                <w:sz w:val="22"/>
                <w:szCs w:val="22"/>
              </w:rPr>
              <w:t xml:space="preserve">Core Message</w:t>
            </w:r>
          </w:p>
          <w:p>
            <w:pPr>
              <w:spacing w:after="0" w:before="0"/>
            </w:pPr>
            <w:r>
              <w:rPr>
                <w:rFonts w:ascii="Arial" w:cs="Arial" w:eastAsia="Arial" w:hAnsi="Arial"/>
                <w:color w:val="475569"/>
                <w:sz w:val="21"/>
                <w:szCs w:val="21"/>
              </w:rPr>
              <w:t xml:space="preserve">AEGIS is the Switzerland of agent identity. Every AI agent transaction that moves money, accesses data, or executes an action needs a cryptographic answer to: who is this agent, is it authorized, and has it behaved? AEGIS answers all three in under 100ms — without holding your private keys, without platform lock-in, and without requiring your agent's counterparty to trust your infrastructure.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6.3 The Three Buying Motions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600"/>
        <w:gridCol w:w="188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Motion</w:t>
            </w:r>
          </w:p>
        </w:tc>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Buyer</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Close Cycle</w:t>
            </w:r>
          </w:p>
        </w:tc>
        <w:tc>
          <w:tcPr>
            <w:tcW w:type="dxa" w:w="18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ACV Range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Self-Serve PLG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 got blocked / friend recommended / searched problem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Developer (personal card)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Minutes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$0–$1,800/yr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Sales-Assisted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Team needs consistency + audit trail for investors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Eng Manager or CTO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1–2 weeks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$1,800–$6,000/yr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20"/>
                <w:szCs w:val="20"/>
              </w:rPr>
              <w:t xml:space="preserve">Enterprise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Compliance audit / CISO mandate / regulatory requirement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CISO + Procurement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3–6 months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$18,000–$120,000/yr</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6.4 Phase 1 Launch Sequence (Weeks 1–12)</w:t>
      </w:r>
    </w:p>
    <w:p>
      <w:pPr>
        <w:pStyle w:val="Heading3"/>
        <w:spacing w:after="80" w:before="240"/>
      </w:pPr>
      <w:r>
        <w:rPr>
          <w:rFonts w:ascii="Arial" w:cs="Arial" w:eastAsia="Arial" w:hAnsi="Arial"/>
          <w:b/>
          <w:bCs/>
          <w:color w:val="0D1B2A"/>
          <w:sz w:val="26"/>
          <w:szCs w:val="26"/>
        </w:rPr>
        <w:t xml:space="preserve">Week 1–2: Pre-Launch (After Railway Deploy)</w:t>
      </w:r>
    </w:p>
    <w:p>
      <w:pPr>
        <w:pStyle w:val="ListParagraph"/>
        <w:numPr>
          <w:ilvl w:val="0"/>
          <w:numId w:val="3"/>
        </w:numPr>
        <w:spacing w:after="60" w:before="60"/>
        <w:ind w:left="720" w:hanging="360"/>
      </w:pPr>
      <w:r>
        <w:rPr>
          <w:rFonts w:ascii="Arial" w:cs="Arial" w:eastAsia="Arial" w:hAnsi="Arial"/>
          <w:color w:val="475569"/>
          <w:sz w:val="22"/>
          <w:szCs w:val="22"/>
        </w:rPr>
        <w:t xml:space="preserve">Complete the 8 launch gate items (Section 2.2). Get Railway live. Publish packages.</w:t>
      </w:r>
    </w:p>
    <w:p>
      <w:pPr>
        <w:pStyle w:val="ListParagraph"/>
        <w:numPr>
          <w:ilvl w:val="0"/>
          <w:numId w:val="3"/>
        </w:numPr>
        <w:spacing w:after="60" w:before="60"/>
        <w:ind w:left="720" w:hanging="360"/>
      </w:pPr>
      <w:r>
        <w:rPr>
          <w:rFonts w:ascii="Arial" w:cs="Arial" w:eastAsia="Arial" w:hAnsi="Arial"/>
          <w:color w:val="475569"/>
          <w:sz w:val="22"/>
          <w:szCs w:val="22"/>
        </w:rPr>
        <w:t xml:space="preserve">Set up Stripe billing. Test free → paid upgrade flow end-to-end.</w:t>
      </w:r>
    </w:p>
    <w:p>
      <w:pPr>
        <w:pStyle w:val="ListParagraph"/>
        <w:numPr>
          <w:ilvl w:val="0"/>
          <w:numId w:val="3"/>
        </w:numPr>
        <w:spacing w:after="60" w:before="60"/>
        <w:ind w:left="720" w:hanging="360"/>
      </w:pPr>
      <w:r>
        <w:rPr>
          <w:rFonts w:ascii="Arial" w:cs="Arial" w:eastAsia="Arial" w:hAnsi="Arial"/>
          <w:color w:val="475569"/>
          <w:sz w:val="22"/>
          <w:szCs w:val="22"/>
        </w:rPr>
        <w:t xml:space="preserve">Load test on Railway: k6 50 RPS × 60s. Verify p99 &lt; 200ms. Fix anything that breaks.</w:t>
      </w:r>
    </w:p>
    <w:p>
      <w:pPr>
        <w:pStyle w:val="ListParagraph"/>
        <w:numPr>
          <w:ilvl w:val="0"/>
          <w:numId w:val="3"/>
        </w:numPr>
        <w:spacing w:after="60" w:before="60"/>
        <w:ind w:left="720" w:hanging="360"/>
      </w:pPr>
      <w:r>
        <w:rPr>
          <w:rFonts w:ascii="Arial" w:cs="Arial" w:eastAsia="Arial" w:hAnsi="Arial"/>
          <w:color w:val="475569"/>
          <w:sz w:val="22"/>
          <w:szCs w:val="22"/>
        </w:rPr>
        <w:t xml:space="preserve">GitHub repository: open-source @aegis/sdk and @aegis/verifier-rp (Apache 2.0). Write compelling README with working code examples.</w:t>
      </w:r>
    </w:p>
    <w:p>
      <w:pPr>
        <w:pStyle w:val="ListParagraph"/>
        <w:numPr>
          <w:ilvl w:val="0"/>
          <w:numId w:val="3"/>
        </w:numPr>
        <w:spacing w:after="60" w:before="60"/>
        <w:ind w:left="720" w:hanging="360"/>
      </w:pPr>
      <w:r>
        <w:rPr>
          <w:rFonts w:ascii="Arial" w:cs="Arial" w:eastAsia="Arial" w:hAnsi="Arial"/>
          <w:color w:val="475569"/>
          <w:sz w:val="22"/>
          <w:szCs w:val="22"/>
        </w:rPr>
        <w:t xml:space="preserve">Seed 3 completed quickstart examples (already exist in examples/ directory): fintech-payments, ai-platform-tool-call, saas-seat-provisioning.</w:t>
      </w:r>
    </w:p>
    <w:p>
      <w:pPr>
        <w:spacing w:after="80" w:before="80"/>
      </w:pPr>
      <w:r>
        <w:t xml:space="preserve"/>
      </w:r>
    </w:p>
    <w:p>
      <w:pPr>
        <w:pStyle w:val="Heading3"/>
        <w:spacing w:after="80" w:before="240"/>
      </w:pPr>
      <w:r>
        <w:rPr>
          <w:rFonts w:ascii="Arial" w:cs="Arial" w:eastAsia="Arial" w:hAnsi="Arial"/>
          <w:b/>
          <w:bCs/>
          <w:color w:val="0D1B2A"/>
          <w:sz w:val="26"/>
          <w:szCs w:val="26"/>
        </w:rPr>
        <w:t xml:space="preserve">Week 3–4: Soft Launch + Community Entry</w:t>
      </w:r>
    </w:p>
    <w:p>
      <w:pPr>
        <w:pStyle w:val="ListParagraph"/>
        <w:numPr>
          <w:ilvl w:val="0"/>
          <w:numId w:val="3"/>
        </w:numPr>
        <w:spacing w:after="60" w:before="60"/>
        <w:ind w:left="720" w:hanging="360"/>
      </w:pPr>
      <w:r>
        <w:rPr>
          <w:rFonts w:ascii="Arial" w:cs="Arial" w:eastAsia="Arial" w:hAnsi="Arial"/>
          <w:color w:val="475569"/>
          <w:sz w:val="22"/>
          <w:szCs w:val="22"/>
        </w:rPr>
        <w:t xml:space="preserve">Join 5 target Discord communities: LangChain (100K+ members), AutoGen, ai-builders, CrewAI, Anthropic developer community. DO NOT pitch immediately.</w:t>
      </w:r>
    </w:p>
    <w:p>
      <w:pPr>
        <w:pStyle w:val="ListParagraph"/>
        <w:numPr>
          <w:ilvl w:val="0"/>
          <w:numId w:val="3"/>
        </w:numPr>
        <w:spacing w:after="60" w:before="60"/>
        <w:ind w:left="720" w:hanging="360"/>
      </w:pPr>
      <w:r>
        <w:rPr>
          <w:rFonts w:ascii="Arial" w:cs="Arial" w:eastAsia="Arial" w:hAnsi="Arial"/>
          <w:color w:val="475569"/>
          <w:sz w:val="22"/>
          <w:szCs w:val="22"/>
        </w:rPr>
        <w:t xml:space="preserve">Answer 10 agent-related questions per community per week. Build presence first.</w:t>
      </w:r>
    </w:p>
    <w:p>
      <w:pPr>
        <w:pStyle w:val="ListParagraph"/>
        <w:numPr>
          <w:ilvl w:val="0"/>
          <w:numId w:val="3"/>
        </w:numPr>
        <w:spacing w:after="60" w:before="60"/>
        <w:ind w:left="720" w:hanging="360"/>
      </w:pPr>
      <w:r>
        <w:rPr>
          <w:rFonts w:ascii="Arial" w:cs="Arial" w:eastAsia="Arial" w:hAnsi="Arial"/>
          <w:color w:val="475569"/>
          <w:sz w:val="22"/>
          <w:szCs w:val="22"/>
        </w:rPr>
        <w:t xml:space="preserve">Submit AEGIS to 2 developer newsletters (TLDR Tech, The Pragmatic Engineer). Short, technical, not sales-y.</w:t>
      </w:r>
    </w:p>
    <w:p>
      <w:pPr>
        <w:pStyle w:val="ListParagraph"/>
        <w:numPr>
          <w:ilvl w:val="0"/>
          <w:numId w:val="3"/>
        </w:numPr>
        <w:spacing w:after="60" w:before="60"/>
        <w:ind w:left="720" w:hanging="360"/>
      </w:pPr>
      <w:r>
        <w:rPr>
          <w:rFonts w:ascii="Arial" w:cs="Arial" w:eastAsia="Arial" w:hAnsi="Arial"/>
          <w:color w:val="475569"/>
          <w:sz w:val="22"/>
          <w:szCs w:val="22"/>
        </w:rPr>
        <w:t xml:space="preserve">Post the GitHub README example to r/LocalLLaMA. Frame as: 'I built this to solve X — sharing the code.'</w:t>
      </w:r>
    </w:p>
    <w:p>
      <w:pPr>
        <w:spacing w:after="80" w:before="80"/>
      </w:pPr>
      <w:r>
        <w:t xml:space="preserve"/>
      </w:r>
    </w:p>
    <w:p>
      <w:pPr>
        <w:pStyle w:val="Heading3"/>
        <w:spacing w:after="80" w:before="240"/>
      </w:pPr>
      <w:r>
        <w:rPr>
          <w:rFonts w:ascii="Arial" w:cs="Arial" w:eastAsia="Arial" w:hAnsi="Arial"/>
          <w:b/>
          <w:bCs/>
          <w:color w:val="0D1B2A"/>
          <w:sz w:val="26"/>
          <w:szCs w:val="26"/>
        </w:rPr>
        <w:t xml:space="preserve">Week 5–8: HN Launch</w:t>
      </w:r>
    </w:p>
    <w:p>
      <w:pPr>
        <w:pStyle w:val="ListParagraph"/>
        <w:numPr>
          <w:ilvl w:val="0"/>
          <w:numId w:val="3"/>
        </w:numPr>
        <w:spacing w:after="60" w:before="60"/>
        <w:ind w:left="720" w:hanging="360"/>
      </w:pPr>
      <w:r>
        <w:rPr>
          <w:rFonts w:ascii="Arial" w:cs="Arial" w:eastAsia="Arial" w:hAnsi="Arial"/>
          <w:color w:val="475569"/>
          <w:sz w:val="22"/>
          <w:szCs w:val="22"/>
        </w:rPr>
        <w:t xml:space="preserve">Prepare Show HN: 'AEGIS — Verified identity for AI agents (like Stripe but for agent trust)'</w:t>
      </w:r>
    </w:p>
    <w:p>
      <w:pPr>
        <w:pStyle w:val="ListParagraph"/>
        <w:numPr>
          <w:ilvl w:val="0"/>
          <w:numId w:val="3"/>
        </w:numPr>
        <w:spacing w:after="60" w:before="60"/>
        <w:ind w:left="720" w:hanging="360"/>
      </w:pPr>
      <w:r>
        <w:rPr>
          <w:rFonts w:ascii="Arial" w:cs="Arial" w:eastAsia="Arial" w:hAnsi="Arial"/>
          <w:color w:val="475569"/>
          <w:sz w:val="22"/>
          <w:szCs w:val="22"/>
        </w:rPr>
        <w:t xml:space="preserve">Have ready: 90-second Loom (screen only, no talking head), sandbox environment that will not go down, pre-written objection answers for the 8 most common objections (Section PART VII of GTM spec).</w:t>
      </w:r>
    </w:p>
    <w:p>
      <w:pPr>
        <w:pStyle w:val="ListParagraph"/>
        <w:numPr>
          <w:ilvl w:val="0"/>
          <w:numId w:val="3"/>
        </w:numPr>
        <w:spacing w:after="60" w:before="60"/>
        <w:ind w:left="720" w:hanging="360"/>
      </w:pPr>
      <w:r>
        <w:rPr>
          <w:rFonts w:ascii="Arial" w:cs="Arial" w:eastAsia="Arial" w:hAnsi="Arial"/>
          <w:color w:val="475569"/>
          <w:sz w:val="22"/>
          <w:szCs w:val="22"/>
        </w:rPr>
        <w:t xml:space="preserve">Launch Tuesday 8am EST. Erwin in comments for 4 straight hours. Every question answered.</w:t>
      </w:r>
    </w:p>
    <w:p>
      <w:pPr>
        <w:pStyle w:val="ListParagraph"/>
        <w:numPr>
          <w:ilvl w:val="0"/>
          <w:numId w:val="3"/>
        </w:numPr>
        <w:spacing w:after="60" w:before="60"/>
        <w:ind w:left="720" w:hanging="360"/>
      </w:pPr>
      <w:r>
        <w:rPr>
          <w:rFonts w:ascii="Arial" w:cs="Arial" w:eastAsia="Arial" w:hAnsi="Arial"/>
          <w:color w:val="475569"/>
          <w:sz w:val="22"/>
          <w:szCs w:val="22"/>
        </w:rPr>
        <w:t xml:space="preserve">Follow up with every HN user who shows interest within 24 hours. Personally.</w:t>
      </w:r>
    </w:p>
    <w:p>
      <w:pPr>
        <w:spacing w:after="80" w:before="80"/>
      </w:pPr>
      <w:r>
        <w:t xml:space="preserve"/>
      </w:r>
    </w:p>
    <w:p>
      <w:pPr>
        <w:pStyle w:val="Heading3"/>
        <w:spacing w:after="80" w:before="240"/>
      </w:pPr>
      <w:r>
        <w:rPr>
          <w:rFonts w:ascii="Arial" w:cs="Arial" w:eastAsia="Arial" w:hAnsi="Arial"/>
          <w:b/>
          <w:bCs/>
          <w:color w:val="0D1B2A"/>
          <w:sz w:val="26"/>
          <w:szCs w:val="26"/>
        </w:rPr>
        <w:t xml:space="preserve">Week 9–12: Framework Integrations</w:t>
      </w:r>
    </w:p>
    <w:p>
      <w:pPr>
        <w:pStyle w:val="ListParagraph"/>
        <w:numPr>
          <w:ilvl w:val="0"/>
          <w:numId w:val="3"/>
        </w:numPr>
        <w:spacing w:after="60" w:before="60"/>
        <w:ind w:left="720" w:hanging="360"/>
      </w:pPr>
      <w:r>
        <w:rPr>
          <w:rFonts w:ascii="Arial" w:cs="Arial" w:eastAsia="Arial" w:hAnsi="Arial"/>
          <w:color w:val="475569"/>
          <w:sz w:val="22"/>
          <w:szCs w:val="22"/>
        </w:rPr>
        <w:t xml:space="preserve">Build official LangChain-AEGIS integration. Open PR to LangChain repo. Ask for 'Security and Authentication' section listing.</w:t>
      </w:r>
    </w:p>
    <w:p>
      <w:pPr>
        <w:pStyle w:val="ListParagraph"/>
        <w:numPr>
          <w:ilvl w:val="0"/>
          <w:numId w:val="3"/>
        </w:numPr>
        <w:spacing w:after="60" w:before="60"/>
        <w:ind w:left="720" w:hanging="360"/>
      </w:pPr>
      <w:r>
        <w:rPr>
          <w:rFonts w:ascii="Arial" w:cs="Arial" w:eastAsia="Arial" w:hAnsi="Arial"/>
          <w:color w:val="475569"/>
          <w:sz w:val="22"/>
          <w:szCs w:val="22"/>
        </w:rPr>
        <w:t xml:space="preserve">Build AutoGen integration. Target: Production Deployment guide mention.</w:t>
      </w:r>
    </w:p>
    <w:p>
      <w:pPr>
        <w:pStyle w:val="ListParagraph"/>
        <w:numPr>
          <w:ilvl w:val="0"/>
          <w:numId w:val="3"/>
        </w:numPr>
        <w:spacing w:after="60" w:before="60"/>
        <w:ind w:left="720" w:hanging="360"/>
      </w:pPr>
      <w:r>
        <w:rPr>
          <w:rFonts w:ascii="Arial" w:cs="Arial" w:eastAsia="Arial" w:hAnsi="Arial"/>
          <w:color w:val="475569"/>
          <w:sz w:val="22"/>
          <w:szCs w:val="22"/>
        </w:rPr>
        <w:t xml:space="preserve">Write 3 high-intent SEO articles: 'AI agent blocked by bot detection — solution', 'Give your LangChain agent a verified identity in 10 minutes', 'NIST AI agent identity compliance guide'.</w:t>
      </w:r>
    </w:p>
    <w:p>
      <w:pPr>
        <w:pStyle w:val="ListParagraph"/>
        <w:numPr>
          <w:ilvl w:val="0"/>
          <w:numId w:val="3"/>
        </w:numPr>
        <w:spacing w:after="60" w:before="60"/>
        <w:ind w:left="720" w:hanging="360"/>
      </w:pPr>
      <w:r>
        <w:rPr>
          <w:rFonts w:ascii="Arial" w:cs="Arial" w:eastAsia="Arial" w:hAnsi="Arial"/>
          <w:color w:val="475569"/>
          <w:sz w:val="22"/>
          <w:szCs w:val="22"/>
        </w:rPr>
        <w:t xml:space="preserve">Submit conference talk proposals: Anthropic developer summit, AI Engineer Summit.</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6.5 The 4 Conversion Events (Free → Paid)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348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Expected CVR</w:t>
            </w:r>
          </w:p>
        </w:tc>
        <w:tc>
          <w:tcPr>
            <w:tcW w:type="dxa" w:w="3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Volume limit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9,000/10,000 free verifications used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15–25%</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In-app + email: 'You'll hit the limit in 3 days. Upgrade for $29/month.'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BATE score unlock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Free tier shows locked trust score bar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8–12%</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Dashboard shows greyed-out score with 'Upgrade to see your BATE score' prompt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Anomaly alert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 flagged by a relying party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20–30%</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'Your agent received a behavioral report. Upgrade to see details and protect your score.'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Audit export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Developer needs logs for compliance/investor review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25–35%</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'Export your audit log (PDF, SOC2-ready) — available on Developer tier.'</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6.6 Pricing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428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Verify Limit</w:t>
            </w:r>
          </w:p>
        </w:tc>
        <w:tc>
          <w:tcPr>
            <w:tcW w:type="dxa" w:w="42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Free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$0/month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10K/month</w:t>
            </w:r>
          </w:p>
        </w:tc>
        <w:tc>
          <w:tcPr>
            <w:tcW w:type="dxa" w:w="4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 agent, basic dashboard, 30-day audit retention, BATE score locked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Developer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$29/month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500K/month + $0.0002/overage</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10 agents, BATE score live, anomaly alerts, webhook integration, 90-day audit, verify-only API key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Growth</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47857"/>
                <w:sz w:val="20"/>
                <w:szCs w:val="20"/>
              </w:rPr>
              <w:t xml:space="preserve">$149/month</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5M/month + $0.0001/overage</w:t>
            </w:r>
          </w:p>
        </w:tc>
        <w:tc>
          <w:tcPr>
            <w:tcW w:type="dxa" w:w="4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50 agents, principal-level BATE rollup, team dashboard, SOC2-ready audit export, Prometheus metrics, priority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Enterprise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47857"/>
                <w:sz w:val="20"/>
                <w:szCs w:val="20"/>
              </w:rPr>
              <w:t xml:space="preserve">Custom from $1,500/month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Unlimited (metered @ $500/1M)</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Unlimited agents, custom BATE rules, on-prem BATE option, FINRA/COSSEC modules, dedicated SLA, DPA, pen test report, named account manager</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6.7 Year 1 Revenue Forecast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348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Free Signups</w:t>
            </w:r>
          </w:p>
        </w:tc>
        <w:tc>
          <w:tcPr>
            <w:tcW w:type="dxa" w:w="3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Paid (Dev + Growth)</w:t>
            </w:r>
          </w:p>
        </w:tc>
        <w:tc>
          <w:tcPr>
            <w:tcW w:type="dxa" w:w="3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400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8 Dev</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$232</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700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 Dev + 2 Growth</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$878</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1,100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38 Dev + 5 Growth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$1,847</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2,300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88 Dev + 15 Growth</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$4,797</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4,000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158 Dev + 32 Growth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$9,374</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5,100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200 Dev + 44 Growth</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$12,356 + Enterprise pipeline opens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9,500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365 Dev + 95 Growth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$24,760</w:t>
            </w:r>
          </w:p>
        </w:tc>
      </w:tr>
    </w:tbl>
    <w:p>
      <w:pPr>
        <w:spacing w:after="80" w:before="80"/>
      </w:pPr>
      <w:r>
        <w:t xml:space="preserve"/>
      </w:r>
    </w:p>
    <w:p>
      <w:pPr>
        <w:spacing w:after="120" w:before="80"/>
      </w:pPr>
      <w:r>
        <w:rPr>
          <w:rFonts w:ascii="Arial" w:cs="Arial" w:eastAsia="Arial" w:hAnsi="Arial"/>
          <w:color w:val="475569"/>
          <w:sz w:val="22"/>
          <w:szCs w:val="22"/>
        </w:rPr>
        <w:t xml:space="preserve">Year 1 ARR target: $250K–$300K. This is the gate for Series A conversations. Enterprise layer activates at Month 9 through the CERNIQ cooperativa pipeline.</w:t>
      </w:r>
    </w:p>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7. How AEGIS Lands in the Market</w:t>
      </w:r>
    </w:p>
    <w:p>
      <w:pPr>
        <w:spacing w:after="120" w:before="80"/>
      </w:pPr>
      <w:r>
        <w:rPr>
          <w:rFonts w:ascii="Arial" w:cs="Arial" w:eastAsia="Arial" w:hAnsi="Arial"/>
          <w:color w:val="475569"/>
          <w:sz w:val="22"/>
          <w:szCs w:val="22"/>
        </w:rPr>
        <w:t xml:space="preserve">AEGIS is not a SaaS dashboard product. It is infrastructure that every agent transaction passes through. The deployment pattern mirrors how Stripe worked: developers integrate in their code first, the company becomes the invisible layer behind the transaction, and the network effect compounds as more relying parties check AEGIS and more agents acquire AEGIS identity.</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7.1 The Three Distribution Wedges</w:t>
      </w:r>
    </w:p>
    <w:p>
      <w:pPr>
        <w:pStyle w:val="Heading3"/>
        <w:spacing w:after="80" w:before="240"/>
      </w:pPr>
      <w:r>
        <w:rPr>
          <w:rFonts w:ascii="Arial" w:cs="Arial" w:eastAsia="Arial" w:hAnsi="Arial"/>
          <w:b/>
          <w:bCs/>
          <w:color w:val="0D1B2A"/>
          <w:sz w:val="26"/>
          <w:szCs w:val="26"/>
        </w:rPr>
        <w:t xml:space="preserve">Wedge 1: @aegis/mcp-bridge (Highest Leverage — NOW)</w:t>
      </w:r>
    </w:p>
    <w:p>
      <w:pPr>
        <w:spacing w:after="120" w:before="80"/>
      </w:pPr>
      <w:r>
        <w:rPr>
          <w:rFonts w:ascii="Arial" w:cs="Arial" w:eastAsia="Arial" w:hAnsi="Arial"/>
          <w:color w:val="475569"/>
          <w:sz w:val="22"/>
          <w:szCs w:val="22"/>
        </w:rPr>
        <w:t xml:space="preserve">withAegis() is a one-import, one-function-call wrapper that makes any MCP server AEGIS-gated. Every tool call carries verified agent identity. The MCP ecosystem is the fastest-growing agent distribution channel in 2026 (Claude Desktop, Cursor, Zed, all growing). When a developer wraps their MCP server with withAegis(), every agent that calls that server needs an AEGIS token. That agent's developer registers on AEGIS. The network effect starts.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Target</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server authors (publishing tools on Claude Desktop, Cursor, Zed, n8n)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The 3-line integration</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import { withAegis } from '@aegis/mcp-bridge';  export const server = withAegis(myMcpServer, { apiKey: process.env.AEGIS_VERIFY_KEY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Distribution channel</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server registry → Claude Desktop config → every user of that tool is touched by AEGIS identity</w:t>
            </w:r>
          </w:p>
        </w:tc>
      </w:tr>
    </w:tbl>
    <w:p>
      <w:pPr>
        <w:spacing w:after="80" w:before="80"/>
      </w:pPr>
      <w:r>
        <w:t xml:space="preserve"/>
      </w:r>
    </w:p>
    <w:p>
      <w:pPr>
        <w:pStyle w:val="Heading3"/>
        <w:spacing w:after="80" w:before="240"/>
      </w:pPr>
      <w:r>
        <w:rPr>
          <w:rFonts w:ascii="Arial" w:cs="Arial" w:eastAsia="Arial" w:hAnsi="Arial"/>
          <w:b/>
          <w:bCs/>
          <w:color w:val="0D1B2A"/>
          <w:sz w:val="26"/>
          <w:szCs w:val="26"/>
        </w:rPr>
        <w:t xml:space="preserve">Wedge 2: @aegis/sdk-ts / aegis (Python) (Developer Direct)</w:t>
      </w:r>
    </w:p>
    <w:p>
      <w:pPr>
        <w:spacing w:after="120" w:before="80"/>
      </w:pPr>
      <w:r>
        <w:rPr>
          <w:rFonts w:ascii="Arial" w:cs="Arial" w:eastAsia="Arial" w:hAnsi="Arial"/>
          <w:color w:val="475569"/>
          <w:sz w:val="22"/>
          <w:szCs w:val="22"/>
        </w:rPr>
        <w:t xml:space="preserve">The standard integration path for agents that don't use MCP. Three lines of code in any LangChain, AutoGen, CrewAI, or raw Python/TypeScript agent. The SDK handles keypair generation, request signing, and token formatting. The verify call is one line on the relying party side.</w:t>
      </w:r>
    </w:p>
    <w:p>
      <w:pPr>
        <w:pStyle w:val="Heading3"/>
        <w:spacing w:after="80" w:before="240"/>
      </w:pPr>
      <w:r>
        <w:rPr>
          <w:rFonts w:ascii="Arial" w:cs="Arial" w:eastAsia="Arial" w:hAnsi="Arial"/>
          <w:b/>
          <w:bCs/>
          <w:color w:val="0D1B2A"/>
          <w:sz w:val="26"/>
          <w:szCs w:val="26"/>
        </w:rPr>
        <w:t xml:space="preserve">Wedge 3: @aegis/verifier-rp (Pull Strategy — Force Multiplication)</w:t>
      </w:r>
    </w:p>
    <w:p>
      <w:pPr>
        <w:spacing w:after="120" w:before="80"/>
      </w:pPr>
      <w:r>
        <w:rPr>
          <w:rFonts w:ascii="Arial" w:cs="Arial" w:eastAsia="Arial" w:hAnsi="Arial"/>
          <w:color w:val="475569"/>
          <w:sz w:val="22"/>
          <w:szCs w:val="22"/>
        </w:rPr>
        <w:t xml:space="preserve">This is the counterintuitive lever. Get relying parties (e-commerce platforms, APIs, payment processors) to check AEGIS on inbound agent traffic. When a developer's agent hits a service with AEGIS checking, they see: 'This agent has no verified identity. Register at aegis.io.' That message converts developers into AEGIS signups at zero marketing cost. The relying party becomes an acquisition channel.</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7.2 Industry Deployment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3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50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AEGIS Integration Pattern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Fintech / Payments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AI agent initiates payment, queries account, files regulatory return</w:t>
            </w:r>
          </w:p>
        </w:tc>
        <w:tc>
          <w:tcPr>
            <w:tcW w:type="dxa" w:w="5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withAegis() or SDK verify before chargeCard() / transfer(). Policy scopes: ['payment:initiate']. Spend limit per-tx and per-day. MCC codes restrict to approved merchant categories.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MCP Platform / AI Tools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server gates tool calls to verified agents only</w:t>
            </w:r>
          </w:p>
        </w:tc>
        <w:tc>
          <w:tcPr>
            <w:tcW w:type="dxa" w:w="5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@aegis/mcp-bridge withAegis() wrapper. Every tool call carries AEGIS token. Audit row stamped with mcpServerId. Dashboard shows invocation counts.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SaaS Seat Provisioning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Enterprise deploys AI agents to automate internal workflows; needs per-seat identity</w:t>
            </w:r>
          </w:p>
        </w:tc>
        <w:tc>
          <w:tcPr>
            <w:tcW w:type="dxa" w:w="5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SCIM-shaped agent provisioning via SDK. Per-seat policy with scope and spend cap. Principal-level BATE rollup for enterprise billing.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PR Cooperativas (CERNIQ)</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AI agent generates FRTB compliance reports, queries NCUA data, files returns</w:t>
            </w:r>
          </w:p>
        </w:tc>
        <w:tc>
          <w:tcPr>
            <w:tcW w:type="dxa" w:w="5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COSSEC module: Spanish-language audit exports, 3-year retention per cooperativa law, agent identity tied to cooperativa license. CERNIQ is the distribution channel.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Healthcare (deferred)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AI agent queries patient records, submits insurance claims</w:t>
            </w:r>
          </w:p>
        </w:tc>
        <w:tc>
          <w:tcPr>
            <w:tcW w:type="dxa" w:w="5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HIPAA BAA required. On-prem BATE option. Scopes: ['records:read', 'claims:submit']. Phase 2 vertical.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E-commerce Platform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Merchant's AI agent handles orders, inventory, customer service at scale</w:t>
            </w:r>
          </w:p>
        </w:tc>
        <w:tc>
          <w:tcPr>
            <w:tcW w:type="dxa" w:w="5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verifier-rp integration in the platform's API gateway. Agents without AEGIS get a 'not verified' response. Platform markets this as a security feature to merchants.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Developer Tooling / IDE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AI coding assistant takes actions in production systems</w:t>
            </w:r>
          </w:p>
        </w:tc>
        <w:tc>
          <w:tcPr>
            <w:tcW w:type="dxa" w:w="5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SDK integration in the agent orchestration layer. BATE score surfaced in tool UI. Trust score becomes a selling point to enterprise customers.</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7.3 The CERNIQ Bridge — Highest-Leverage Enterprise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47857" w:sz="4"/>
              <w:left w:val="single" w:color="047857" w:sz="12"/>
              <w:bottom w:val="single" w:color="047857" w:sz="4"/>
              <w:right w:val="single" w:color="047857" w:sz="4"/>
            </w:tcBorders>
            <w:shd w:fill="D1FAE5" w:val="clear"/>
            <w:tcMar>
              <w:top w:type="dxa" w:w="120"/>
              <w:left w:type="dxa" w:w="180"/>
              <w:bottom w:type="dxa" w:w="120"/>
              <w:right w:type="dxa" w:w="180"/>
            </w:tcMar>
          </w:tcPr>
          <w:p>
            <w:pPr>
              <w:spacing w:after="60" w:before="0"/>
            </w:pPr>
            <w:r>
              <w:rPr>
                <w:rFonts w:ascii="Arial" w:cs="Arial" w:eastAsia="Arial" w:hAnsi="Arial"/>
                <w:b/>
                <w:bCs/>
                <w:color w:val="047857"/>
                <w:sz w:val="22"/>
                <w:szCs w:val="22"/>
              </w:rPr>
              <w:t xml:space="preserve">Strategic Priority</w:t>
            </w:r>
          </w:p>
          <w:p>
            <w:pPr>
              <w:spacing w:after="0" w:before="0"/>
            </w:pPr>
            <w:r>
              <w:rPr>
                <w:rFonts w:ascii="Arial" w:cs="Arial" w:eastAsia="Arial" w:hAnsi="Arial"/>
                <w:color w:val="475569"/>
                <w:sz w:val="21"/>
                <w:szCs w:val="21"/>
              </w:rPr>
              <w:t xml:space="preserve">The CERNIQ pipeline is AEGIS's home-field enterprise moat. 91 PR cooperativas regulated by COSSEC need exactly what AEGIS provides: identity attestation, audit trails, and agent authorization chains for AI-initiated financial actions. No mainland competitor can replicate this relationship depth. Revenue math: 15 cooperativas × $5,550/month = $83,250 MRR from this segment alone.</w:t>
            </w:r>
          </w:p>
        </w:tc>
      </w:tr>
    </w:tbl>
    <w:p>
      <w:pPr>
        <w:spacing w:after="80" w:before="80"/>
      </w:pPr>
      <w:r>
        <w:t xml:space="preserve"/>
      </w:r>
    </w:p>
    <w:p>
      <w:pPr>
        <w:spacing w:after="120" w:before="80"/>
      </w:pPr>
      <w:r>
        <w:rPr>
          <w:rFonts w:ascii="Arial" w:cs="Arial" w:eastAsia="Arial" w:hAnsi="Arial"/>
          <w:color w:val="475569"/>
          <w:sz w:val="22"/>
          <w:szCs w:val="22"/>
        </w:rPr>
        <w:t xml:space="preserve">Deployment sequence for CERNIQ cooperativa customers:</w:t>
      </w:r>
    </w:p>
    <w:p>
      <w:pPr>
        <w:pStyle w:val="ListParagraph"/>
        <w:numPr>
          <w:ilvl w:val="0"/>
          <w:numId w:val="3"/>
        </w:numPr>
        <w:spacing w:after="60" w:before="60"/>
        <w:ind w:left="720" w:hanging="360"/>
      </w:pPr>
      <w:r>
        <w:rPr>
          <w:rFonts w:ascii="Arial" w:cs="Arial" w:eastAsia="Arial" w:hAnsi="Arial"/>
          <w:color w:val="475569"/>
          <w:sz w:val="22"/>
          <w:szCs w:val="22"/>
        </w:rPr>
        <w:t xml:space="preserve">CERNIQ reaches cooperativa pilot stage (Gate 0 — active now)</w:t>
      </w:r>
    </w:p>
    <w:p>
      <w:pPr>
        <w:pStyle w:val="ListParagraph"/>
        <w:numPr>
          <w:ilvl w:val="0"/>
          <w:numId w:val="3"/>
        </w:numPr>
        <w:spacing w:after="60" w:before="60"/>
        <w:ind w:left="720" w:hanging="360"/>
      </w:pPr>
      <w:r>
        <w:rPr>
          <w:rFonts w:ascii="Arial" w:cs="Arial" w:eastAsia="Arial" w:hAnsi="Arial"/>
          <w:color w:val="475569"/>
          <w:sz w:val="22"/>
          <w:szCs w:val="22"/>
        </w:rPr>
        <w:t xml:space="preserve">During pilot, cooperativa asks: 'How do we know this AI agent is authorized to access our financial data?'</w:t>
      </w:r>
    </w:p>
    <w:p>
      <w:pPr>
        <w:pStyle w:val="ListParagraph"/>
        <w:numPr>
          <w:ilvl w:val="0"/>
          <w:numId w:val="3"/>
        </w:numPr>
        <w:spacing w:after="60" w:before="60"/>
        <w:ind w:left="720" w:hanging="360"/>
      </w:pPr>
      <w:r>
        <w:rPr>
          <w:rFonts w:ascii="Arial" w:cs="Arial" w:eastAsia="Arial" w:hAnsi="Arial"/>
          <w:color w:val="475569"/>
          <w:sz w:val="22"/>
          <w:szCs w:val="22"/>
        </w:rPr>
        <w:t xml:space="preserve">AEGIS is the answer — positioned as a complementary infrastructure layer, not competing with CERNIQ</w:t>
      </w:r>
    </w:p>
    <w:p>
      <w:pPr>
        <w:pStyle w:val="ListParagraph"/>
        <w:numPr>
          <w:ilvl w:val="0"/>
          <w:numId w:val="3"/>
        </w:numPr>
        <w:spacing w:after="60" w:before="60"/>
        <w:ind w:left="720" w:hanging="360"/>
      </w:pPr>
      <w:r>
        <w:rPr>
          <w:rFonts w:ascii="Arial" w:cs="Arial" w:eastAsia="Arial" w:hAnsi="Arial"/>
          <w:color w:val="475569"/>
          <w:sz w:val="22"/>
          <w:szCs w:val="22"/>
        </w:rPr>
        <w:t xml:space="preserve">CERNIQ pilot customer becomes AEGIS beta enterprise customer (COSSEC module requirements gathered)</w:t>
      </w:r>
    </w:p>
    <w:p>
      <w:pPr>
        <w:pStyle w:val="ListParagraph"/>
        <w:numPr>
          <w:ilvl w:val="0"/>
          <w:numId w:val="3"/>
        </w:numPr>
        <w:spacing w:after="60" w:before="60"/>
        <w:ind w:left="720" w:hanging="360"/>
      </w:pPr>
      <w:r>
        <w:rPr>
          <w:rFonts w:ascii="Arial" w:cs="Arial" w:eastAsia="Arial" w:hAnsi="Arial"/>
          <w:color w:val="475569"/>
          <w:sz w:val="22"/>
          <w:szCs w:val="22"/>
        </w:rPr>
        <w:t xml:space="preserve">AEGIS ships COSSEC module (Month 9): Spanish-language audit exports, 3-year retention, cooperativa license binding</w:t>
      </w:r>
    </w:p>
    <w:p>
      <w:pPr>
        <w:pStyle w:val="ListParagraph"/>
        <w:numPr>
          <w:ilvl w:val="0"/>
          <w:numId w:val="3"/>
        </w:numPr>
        <w:spacing w:after="60" w:before="60"/>
        <w:ind w:left="720" w:hanging="360"/>
      </w:pPr>
      <w:r>
        <w:rPr>
          <w:rFonts w:ascii="Arial" w:cs="Arial" w:eastAsia="Arial" w:hAnsi="Arial"/>
          <w:color w:val="475569"/>
          <w:sz w:val="22"/>
          <w:szCs w:val="22"/>
        </w:rPr>
        <w:t xml:space="preserve">That customer becomes the reference for every other cooperativa pitch in Puerto Rico</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7.4 The 5-Year Protocol Play</w:t>
      </w:r>
    </w:p>
    <w:p>
      <w:pPr>
        <w:spacing w:after="120" w:before="80"/>
      </w:pPr>
      <w:r>
        <w:rPr>
          <w:rFonts w:ascii="Arial" w:cs="Arial" w:eastAsia="Arial" w:hAnsi="Arial"/>
          <w:color w:val="475569"/>
          <w:sz w:val="22"/>
          <w:szCs w:val="22"/>
        </w:rPr>
        <w:t xml:space="preserve">The long-term vision positions AEGIS not as a SaaS product but as the cryptographic identity standard for the agent economy. The three milestones that define success: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Year 3</w:t>
            </w:r>
          </w:p>
        </w:tc>
        <w:tc>
          <w:tcPr>
            <w:tcW w:type="dxa" w:w="8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 trust scores natively referenced in ACP extensions. Agent Commerce Protocol implementors write: require_aegis_score: 600 at the protocol layer. AEGIS becomes a first-class primitive in the protocol stack, not a layer on top.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Year 4</w:t>
            </w:r>
          </w:p>
        </w:tc>
        <w:tc>
          <w:tcPr>
            <w:tcW w:type="dxa" w:w="8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LangChain, AutoGen, and 2 other major frameworks include AEGIS as a built-in agent signing option (not a plugin — a first-class choice). Like how Next.js includes Vercel-native deployment as the default option.</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1A56DB"/>
                <w:sz w:val="20"/>
                <w:szCs w:val="20"/>
              </w:rPr>
              <w:t xml:space="preserve">Year 5</w:t>
            </w:r>
          </w:p>
        </w:tc>
        <w:tc>
          <w:tcPr>
            <w:tcW w:type="dxa" w:w="88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475569"/>
                <w:sz w:val="20"/>
                <w:szCs w:val="20"/>
              </w:rPr>
              <w:t xml:space="preserve">NIST cites AEGIS-compatible implementations as reference architecture in their AI agent identity guidelines. The standard is set. Every government contractor building AI agents needs to implement 'AEGIS-compatible' identity. AEGIS is the reference implementation.</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8. Operator Next Actions — Ordered by Priority</w:t>
      </w:r>
    </w:p>
    <w:p>
      <w:pPr>
        <w:spacing w:after="120" w:before="80"/>
      </w:pPr>
      <w:r>
        <w:rPr>
          <w:rFonts w:ascii="Arial" w:cs="Arial" w:eastAsia="Arial" w:hAnsi="Arial"/>
          <w:color w:val="475569"/>
          <w:sz w:val="22"/>
          <w:szCs w:val="22"/>
        </w:rPr>
        <w:t xml:space="preserve">These are the actions only Erwin can take. Everything else can be delegated or outsourced. This is the 48-hour action list to unblock Phase 1 launch.</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12"/>
              <w:bottom w:val="single" w:color="D97706" w:sz="4"/>
              <w:right w:val="single" w:color="D97706" w:sz="4"/>
            </w:tcBorders>
            <w:shd w:fill="FFF7ED"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Next 48 Hours</w:t>
            </w:r>
          </w:p>
          <w:p>
            <w:pPr>
              <w:spacing w:after="0" w:before="0"/>
            </w:pPr>
            <w:r>
              <w:rPr>
                <w:rFonts w:ascii="Arial" w:cs="Arial" w:eastAsia="Arial" w:hAnsi="Arial"/>
                <w:color w:val="475569"/>
                <w:sz w:val="21"/>
                <w:szCs w:val="21"/>
              </w:rPr>
              <w:t xml:space="preserve">The 5 operator decisions below take under 3 hours total. Once made, contractors can execute everything else in parallel. The bottleneck is not development — it is these decisions.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5280"/>
      </w:tblGrid>
      <w:tr>
        <w:trPr>
          <w:tblHeader/>
        </w:trPr>
        <w:tc>
          <w:tcPr>
            <w:tcW w:type="dxa" w:w="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c>
          <w:tcPr>
            <w:tcW w:type="dxa" w:w="52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Run Prisma Migrations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30 min</w:t>
            </w:r>
          </w:p>
        </w:tc>
        <w:tc>
          <w:tcPr>
            <w:tcW w:type="dxa" w:w="5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cd /path/to/aegis/apps/api &amp;&amp; npx prisma migrate dev. This adds the AuditEvent v2 columns, OutboxEvent table, PrincipalOnboarding table, and RelyingParty enum. Required before Railway deploy.</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Deploy to Railway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2 hrs</w:t>
            </w:r>
          </w:p>
        </w:tc>
        <w:tc>
          <w:tcPr>
            <w:tcW w:type="dxa" w:w="5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railway login → railway init → set all env vars (DATABASE_URL, REDIS_URL, AEGIS_ED25519_PRIVATE_KEY, AEGIS_KMS_PROVIDER, AEGIS_JWKS_URL, etc.) → railway up. Smoke test: curl https://your-api.railway.app/health. Target: live URL exists.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Confirm BATE Weights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30 min</w:t>
            </w:r>
          </w:p>
        </w:tc>
        <w:tc>
          <w:tcPr>
            <w:tcW w:type="dxa" w:w="5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Open docs/BATE_ALGORITHM.md § 4. Review the placeholder weight table. Confirm each weight or replace. Write your final weights. Claude can encode them in bate.weights.ts in the next session.</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Choose Cold-Start Policy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15 min</w:t>
            </w:r>
          </w:p>
        </w:tc>
        <w:tc>
          <w:tcPr>
            <w:tcW w:type="dxa" w:w="5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Pick one: Option 1 (KYC-only → start at 650, recommended). Option 2 (pre-certified runtime → start at 575). Option 3 (sponsorship). Option 4 (Aegis Verified Developer). State your choice. Claude encodes it.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Choose Status Page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15 min</w:t>
            </w:r>
          </w:p>
        </w:tc>
        <w:tc>
          <w:tcPr>
            <w:tcW w:type="dxa" w:w="5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OD-007: Pick Statuspage.io ($79/month, 5-minute setup) or self-hosted. The SOC2 CC7.4 evidence path requires a status page that's been running for the audit period. Start now.</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Set npm org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15 min</w:t>
            </w:r>
          </w:p>
        </w:tc>
        <w:tc>
          <w:tcPr>
            <w:tcW w:type="dxa" w:w="5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Create @aegis npm organization at npmjs.com. Add yourself as owner. Required before npm publish of @aegis/sdk, @aegis/mcp-bridge, @aegis/verifier-rp.</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56DB"/>
                <w:sz w:val="20"/>
                <w:szCs w:val="20"/>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Review AEGIS_AS_BACKBONE.md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47857"/>
                <w:sz w:val="20"/>
                <w:szCs w:val="20"/>
              </w:rPr>
              <w:t xml:space="preserve">30 min</w:t>
            </w:r>
          </w:p>
        </w:tc>
        <w:tc>
          <w:tcPr>
            <w:tcW w:type="dxa" w:w="5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Confirm the Apex → CerniQ → FORGE → Bimba roll-out order (or override). This is the sister-project adoption plan.</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56DB"/>
                <w:sz w:val="20"/>
                <w:szCs w:val="20"/>
              </w:rPr>
              <w:t xml:space="preserve">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Start Vanta (SOC2 prep)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047857"/>
                <w:sz w:val="20"/>
                <w:szCs w:val="20"/>
              </w:rPr>
              <w:t xml:space="preserve">30 min</w:t>
            </w:r>
          </w:p>
        </w:tc>
        <w:tc>
          <w:tcPr>
            <w:tcW w:type="dxa" w:w="5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Sign up for Vanta at launch day. SOC2 Type I requires 3 months of evidence. Starting at Month 1 means Type I is achievable by Month 4. Every day delayed is a day longer to Type I.</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9. Full Module Status Registry</w:t>
      </w:r>
    </w:p>
    <w:p>
      <w:pPr>
        <w:spacing w:after="120" w:before="80"/>
      </w:pPr>
      <w:r>
        <w:rPr>
          <w:rFonts w:ascii="Arial" w:cs="Arial" w:eastAsia="Arial" w:hAnsi="Arial"/>
          <w:color w:val="475569"/>
          <w:sz w:val="22"/>
          <w:szCs w:val="22"/>
        </w:rPr>
        <w:t xml:space="preserve">Complete status of all 55 modules across all sprints as of 2026-05-02 (Round 10 close).</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Sprint S1 — Phase 1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48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@aegis/sdk-ts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Full Aegis client, generateKeypair(), sign(), typed errors, Vitest tests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M-002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@aegis/types Zod schemas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Single source of truth for all API shapes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M-003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Identity module</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Challenge-response keypair handshake (transitions PENDING → ACTIVE) still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M-004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 module</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policy.expiry.worker.ts BullMQ sweep not wired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M-005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Verify module</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verify.algorithm.ts pure extraction + load test still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M-006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Audit module</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NDJSON export endpoint + /.well-known/audit-signing-key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M-007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 engine</w:t>
            </w:r>
          </w:p>
        </w:tc>
        <w:tc>
          <w:tcPr>
            <w:tcW w:type="dxa" w:w="2000"/>
            <w:tcBorders>
              <w:top w:val="single" w:color="CBD5E1" w:sz="1"/>
              <w:left w:val="single" w:color="CBD5E1" w:sz="1"/>
              <w:bottom w:val="single" w:color="CBD5E1" w:sz="1"/>
              <w:right w:val="single" w:color="CBD5E1" w:sz="1"/>
            </w:tcBorders>
            <w:shd w:fill="F3E8FF" w:val="clear"/>
            <w:tcMar>
              <w:top w:type="dxa" w:w="80"/>
              <w:left w:type="dxa" w:w="120"/>
              <w:bottom w:type="dxa" w:w="80"/>
              <w:right w:type="dxa" w:w="120"/>
            </w:tcMar>
          </w:tcPr>
          <w:p>
            <w:r>
              <w:rPr>
                <w:rFonts w:ascii="Arial" w:cs="Arial" w:eastAsia="Arial" w:hAnsi="Arial"/>
                <w:b/>
                <w:bCs/>
                <w:color w:val="7C3AED"/>
                <w:sz w:val="20"/>
                <w:szCs w:val="20"/>
              </w:rPr>
              <w:t xml:space="preserve">⚠ blocked</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OPERATOR INPUT NEEDED: weights + cold-start policy. R-1..R-5 rules shipped.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M-008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Webhooks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HMAC-SHA256, BullMQ delivery, DLQ, SSRF guard. Subscription API not yet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M-009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Auth module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Dual key types, bcrypt hashing, ApiKeyGuard. Dashboard UI for key issuance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M-010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Health + metrics</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/ready with DB+Redis pings + /metrics (prom-client) still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Stripe billing</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plans.ts shipped. stripe.service.ts + webhook handler unfinished.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M-012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Dashboard</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Directory scaffold. Page stubs. No working forms yet.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CF Worker /v1/verify</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Shadow mode deployed. Gated by Phase 3 ($5K MRR).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M-014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Docs site</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Not started. Mintlify/Docusaurus + quickstart + API ref needed.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M-015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Python SDK</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24 files, 70 tests, mypy strict clean, hatchling build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M-016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@aegis/verifier-rp</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58 tests, JWKS SWR, replay LRU, Express/Fastify/Hono adapters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M-017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E2E test harness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 test files, k6 load script, chaos README. Soft-skips until API live.</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Sprint S2 — Enterprise Backbone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48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M-019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Verify path + DPoP + PolicyEngine</w:t>
            </w:r>
          </w:p>
        </w:tc>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 open</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Blocked on bug-fix-pass claim release. verify.algorithm.ts refactor to PolicyEngine.evaluate()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M-020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Auth0 module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Adapter + service + specs. Dashboard Auth0 login wired.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M-021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@aegis/mcp-server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Stdio server with tools. Missing @modelcontextprotocol/sdk dep.</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M-022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control-plane wiring</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relyingPartyId stamping on audit rows. lastSeenAt surfaced.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M-023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AWS KMS adapter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Envelope-encrypted Ed25519. Integration test against localstack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M-024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 DPoP signal weights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agent.no_dpop (+15), agent.dpop_replay_attempt (+50). In bate.scorer.ts.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M-025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Bootstrap centralization</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vitest.workspace.ts + cross-package JWT parity test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M-026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Schema migration (signingKeyId, RelyingPartyKind, etc.)</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Migration SQL shipped. Must run prisma migrate dev on Railway.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M-027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aegis-cli Go binary</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12 subcommands, keychain, plugin discovery, goreleaser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M-028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Dashboard MCP-server view</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Bloomberg-density list with invocation counts, denial rate, pause/resume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M-029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GCP KMS adapter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Native Ed25519 asymmetricSign via @google-cloud/kms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M-030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Vault Transit adapter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fetch() against Vault transit/sign with X-Vault-Token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M-033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CedarPolicyEngine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Full adapter + 7 tests. Prod WASM wiring in AppModule still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M-034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OpaPolicyEngine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Full adapter + 8 tests. Prod WASM wiring in AppModule still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M-035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PQ hybrid sign/verify</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ML-DSA-65 hybrid. 9 tests. Blocked on OD-014 (operator flag flip).</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M-039</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Policy engine WASM evaluators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CedarWasmEvaluator + OpaWasmEvaluator + PolicyEngineModule. AppModule import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WorkOS IdP adapter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Sealed sessions adapter. Tests + e2e + dashboard switch open.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PrincipalOnboarding</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7-step checklist, one-way ratchet. Dashboard wizard UI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CF Worker edge verify (KV cache)</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Shadow mode live. Gated AEGIS_EDGE_VERIFY_ENABLED=false until shadow validates.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M-045</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ai-platform-tool-call quickstart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mcp-bridge wrap + demo-agent end-to-end. Claude Desktop mcp.json snippet.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M-050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AppModule wiring</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8 new module imports: KMS, PolicyEngine, Auth0, Clerk, WorkOS, MCP, Compliance, Onboarding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M-051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Audit signing via KmsAdapter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AuditSignerService (KMS→env→ephemeral fallback). signingKeyId stamped on every row.</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M-052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Cloud KMS production boot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buildAws/buildGcp/buildVault in kms.module.ts. Each reads provider-specific env.</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M-053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Onboarding backfill + admin</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@Cron('*/5 * * * *') + OnModuleInit + admin POST/GET endpoints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M-054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OTel initTracing()</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main.ts before NestFactory.create(). SIGTERM/SIGINT flush handlers.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M-055</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BATE anomaly R-1..R-5</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Pure-function detector. 14 jest specs. Tunables in ANOMALY_THRESHOLDS.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M-056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Spec-sync CI workflow</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 jobs: OpenAPI↔Zod, OpenAPI↔Prisma, denial-precedence enum parity</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Sprint S3 — Adoption Surface (CLI Deep-Wire)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48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Remaining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M-040a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CLI core + plugin discovery</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partial</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Device-code OAuth gated (auth0 device-code endpoints not yet live). Wakeup in 14 days.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M-040b</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CLI goreleaser + installer</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.goreleaser.yaml, install.sh, Homebrew tap, SBOM. Smoke release on throwaway tag needed.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M-040c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CLI agent/policy/verify/events/report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All verbs wired with real HTTP client. --json mode. Denial canonical order.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M-040d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CLI listen/trigger/dash TUI</w:t>
            </w:r>
          </w:p>
        </w:tc>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 open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tail and export shipped. listen gated on webhook subscription API. dash TUI open.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M-040e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fintech-payments quickstart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Express + AEGIS gate, walk-denials.ts, Faker test harness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M-040f</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ai-platform-tool-call quickstart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stdio + Claude Desktop mcp.json. Two-flavor example.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M-040g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saas-seat-provisioning quickstart</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SCIM-shaped, per-tier policy templates, idempotent on externalId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M-040h</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Per-persona docs landings</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r>
              <w:rPr>
                <w:rFonts w:ascii="Arial" w:cs="Arial" w:eastAsia="Arial" w:hAnsi="Arial"/>
                <w:b/>
                <w:bCs/>
                <w:color w:val="047857"/>
                <w:sz w:val="20"/>
                <w:szCs w:val="20"/>
              </w:rPr>
              <w:t xml:space="preserve">✅ done</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docs/personas/{developer,security,sre,auditor}.md + INDUSTRY_QUICKSTARTS.md</w:t>
            </w:r>
          </w:p>
        </w:tc>
      </w:tr>
    </w:tbl>
    <w:p>
      <w:pPr>
        <w:spacing w:after="80" w:before="80"/>
      </w:pPr>
      <w:r>
        <w:t xml:space="preserve"/>
      </w:r>
    </w:p>
    <w:p>
      <w:r>
        <w:br w:type="page"/>
      </w:r>
    </w:p>
    <w:p>
      <w:pPr>
        <w:pStyle w:val="Heading1"/>
        <w:pBdr>
          <w:bottom w:val="single" w:color="1A56DB" w:sz="6" w:space="4"/>
        </w:pBdr>
        <w:spacing w:after="160" w:before="480"/>
      </w:pPr>
      <w:r>
        <w:rPr>
          <w:rFonts w:ascii="Arial" w:cs="Arial" w:eastAsia="Arial" w:hAnsi="Arial"/>
          <w:b/>
          <w:bCs/>
          <w:color w:val="0D1B2A"/>
          <w:sz w:val="40"/>
          <w:szCs w:val="40"/>
        </w:rPr>
        <w:t xml:space="preserve">10. Appendix — Key Technical References</w:t>
      </w:r>
    </w:p>
    <w:p>
      <w:pPr>
        <w:spacing w:after="80" w:before="80"/>
      </w:pPr>
      <w:r>
        <w:t xml:space="preserve"/>
      </w:r>
    </w:p>
    <w:p>
      <w:pPr>
        <w:pStyle w:val="Heading2"/>
        <w:spacing w:after="120" w:before="320"/>
      </w:pPr>
      <w:r>
        <w:rPr>
          <w:rFonts w:ascii="Arial" w:cs="Arial" w:eastAsia="Arial" w:hAnsi="Arial"/>
          <w:b/>
          <w:bCs/>
          <w:color w:val="0E7490"/>
          <w:sz w:val="30"/>
          <w:szCs w:val="30"/>
        </w:rPr>
        <w:t xml:space="preserve">10.1 ADR Index (Architecture Decision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ADR-0001</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cuid over ULID for primary keys (Prisma compatibility; open question for pre-launch decision)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ADR-0002</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Ed25519-only crypto. One curve. @noble/ed25519 + jose. No alternatives.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ADR-0003</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Worker portability invariant. verify.algorithm.ts zero framework imports.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ADR-0004</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Denial precedence fixed 9-reason order. Byte-identical across engine, verifier-rp, OpenAPI.</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ADR-0006</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Audit redactability via hashed leaves. Raw values nullable. Chain intact after GDPR Art-17 erasure.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ADR-0007</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Transactional outbox for audit append. SELECT...FOR UPDATE SKIP LOCKED drain pattern.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ADR-0008</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MCP as control plane. @aegis/mcp-bridge distribution wedge. MCP server registry.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ADR-0009</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Auth0 as primary IdP bridge. Adapter interface supports Clerk, WorkOS as alternatives.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ADR-0010</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DPoP replay prevention. agent.no_dpop (+15 risk), agent.dpop_replay_attempt (+50 risk + auto-flag).</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ADR-0011</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KMS-backed key rotation. AuditSignerService priority chain. signingKeyId on every audit row.</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ADR-0012</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Pluggable policy engine. BuiltinPolicyEngine default. Cedar + OPA WASM adapters.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ADR-0013</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Post-quantum hybrid scaffold. Ed25519 || ML-DSA-65. Gated on OD-014.</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10.2 Operator Decisions (OD)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OD-003</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Pricing tier hard gates — placeholder; encode when operator confirms (see Section 6.6)</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OD-004</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Retention horizon — default 7 years. Confirm for RETENTION_POLICY.md §4 P3 cold tier.</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OD-006</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Rate-limit dimensions — OPEN; affects A-007 audit finding.</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OD-007</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Status page hosting — OPEN; affects SOC2 CC7.4. Decide now.</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OD-008</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PQ-hybrid flag flip (OD-014 trigger criteria) — OPEN; peer reserved slot.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OD-009</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CLI auth: device-code OAuth primary, --api-key for CI — LOCKED.</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OD-010</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Go single static binary for CLI — LOCKED.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OD-011</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First 3 verticals: fintech-payments, ai-platform-tool-call, saas-seat-provisioning — LOCKED.</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OD-012</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Server-persisted onboarding state (PrincipalOnboarding table) — LOCKED. Shipped in M-043.</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OD-013</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TS CLI migration to aegis-node plugin — default: execute. Awaits operator nod.</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OD-014</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PQ-hybrid trigger criteria — OPEN; blocks M-035 verify-path integration.</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OD-015</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Clerk IdP selection via env flag (AEGIS_IDP_PROVIDER=auth0|clerk) — SHIPPED (ADR-0009-A).</w:t>
            </w:r>
          </w:p>
        </w:tc>
      </w:tr>
    </w:tbl>
    <w:p>
      <w:pPr>
        <w:spacing w:after="80" w:before="80"/>
      </w:pPr>
      <w:r>
        <w:t xml:space="preserve"/>
      </w:r>
    </w:p>
    <w:p>
      <w:pPr>
        <w:pStyle w:val="Heading2"/>
        <w:spacing w:after="120" w:before="320"/>
      </w:pPr>
      <w:r>
        <w:rPr>
          <w:rFonts w:ascii="Arial" w:cs="Arial" w:eastAsia="Arial" w:hAnsi="Arial"/>
          <w:b/>
          <w:bCs/>
          <w:color w:val="0E7490"/>
          <w:sz w:val="30"/>
          <w:szCs w:val="30"/>
        </w:rPr>
        <w:t xml:space="preserve">10.3 Stack Reality Cheatsheet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Monorepo</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pnpm workspaces. No Turborepo. apps/api, apps/dashboard, packages/*, workers/*, examples/*.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API</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NestJS 11, Express (for rawBody), Fastify-eligible, Pino logging, Helmet, Zod-validated config, @nestjs/throttler.</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Database</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Prisma 5, PostgreSQL 16. Schema: apps/api/prisma/schema.prisma.</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Cache / Queues</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Redis 7 + BullMQ 5. Spend counters in SELECT 1 (noeviction). Regular cache in SELECT 0 (allkeys-lru).</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Crypto</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@noble/ed25519 for Ed25519, jose for EdDSA JWTs. DO NOT introduce alternatives. One curve, one library, audited.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Tests</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Jest (NestJS convention) in apps/api. Vitest in packages. 260+ tests green.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CLI</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Go single static binary (~5MB). cobra framework. 99designs/keyring for OS keychain. goreleaser cross-compile.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SDK (TS)</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@aegis/sdk-ts — TypeScript, Apache 2.0 (eventual public), no Node-only deps (browser-compatible).</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SDK (Python)</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aegis — Python 3.11+, AsyncAegis primary, Aegis sync wrapper, pydantic v2, httpx async, hatchling build.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Hosting</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Railway (management plane origin) + Cloudflare Workers (Phase 3 edge verify).</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1B2A"/>
                <w:sz w:val="20"/>
                <w:szCs w:val="20"/>
              </w:rPr>
              <w:t xml:space="preserve">Policy Engine</w:t>
            </w:r>
          </w:p>
        </w:tc>
        <w:tc>
          <w:tcPr>
            <w:tcW w:type="dxa" w:w="6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BuiltinPolicyEngine (default), CedarPolicyEngine, OpaPolicyEngine. Selected via AEGIS_POLICY_ENGINES env.</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KMS</w:t>
            </w:r>
          </w:p>
        </w:tc>
        <w:tc>
          <w:tcPr>
            <w:tcW w:type="dxa" w:w="6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KmsAdapter interface. AWS (envelope-encrypted Ed25519), GCP (native Ed25519), Vault Transit, Azure KV (pending).</w:t>
            </w:r>
          </w:p>
        </w:tc>
      </w:tr>
    </w:tbl>
    <w:p>
      <w:pPr>
        <w:spacing w:after="80" w:before="80"/>
      </w:pPr>
      <w:r>
        <w:t xml:space="preserve"/>
      </w:r>
    </w:p>
    <w:p>
      <w:pPr>
        <w:pBdr>
          <w:top w:val="single" w:color="1A56DB" w:sz="8" w:space="8"/>
        </w:pBdr>
        <w:spacing w:after="0" w:before="480"/>
        <w:jc w:val="center"/>
      </w:pPr>
      <w:r>
        <w:rPr>
          <w:rFonts w:ascii="Arial" w:cs="Arial" w:eastAsia="Arial" w:hAnsi="Arial"/>
          <w:b/>
          <w:bCs/>
          <w:color w:val="0D1B2A"/>
          <w:sz w:val="26"/>
          <w:szCs w:val="26"/>
        </w:rPr>
        <w:t xml:space="preserve">AEGIS — Switzerland of Agent Identity</w:t>
      </w:r>
    </w:p>
    <w:p>
      <w:pPr>
        <w:spacing w:after="0" w:before="80"/>
        <w:jc w:val="center"/>
      </w:pPr>
      <w:r>
        <w:rPr>
          <w:rFonts w:ascii="Arial" w:cs="Arial" w:eastAsia="Arial" w:hAnsi="Arial"/>
          <w:color w:val="0E7490"/>
          <w:sz w:val="22"/>
          <w:szCs w:val="22"/>
        </w:rPr>
        <w:t xml:space="preserve">Not a SaaS. Infrastructure.</w:t>
      </w:r>
    </w:p>
    <w:p>
      <w:pPr>
        <w:spacing w:after="0" w:before="80"/>
        <w:jc w:val="center"/>
      </w:pPr>
      <w:r>
        <w:rPr>
          <w:rFonts w:ascii="Arial" w:cs="Arial" w:eastAsia="Arial" w:hAnsi="Arial"/>
          <w:color w:val="CBD5E1"/>
          <w:sz w:val="20"/>
          <w:szCs w:val="20"/>
        </w:rPr>
        <w:t xml:space="preserve">KLYTICS Internal · Confidential · May 2,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360"/>
      </w:tabs>
    </w:pPr>
    <w:r>
      <w:rPr>
        <w:rFonts w:ascii="Arial" w:cs="Arial" w:eastAsia="Arial" w:hAnsi="Arial"/>
        <w:color w:val="475569"/>
        <w:sz w:val="18"/>
        <w:szCs w:val="18"/>
      </w:rPr>
      <w:t xml:space="preserve">AEGIS · Neutral Agent Identity Infrastructure</w:t>
    </w:r>
    <w:r>
      <w:rPr>
        <w:rFonts w:ascii="Arial" w:cs="Arial" w:eastAsia="Arial" w:hAnsi="Arial"/>
        <w:color w:val="CBD5E1"/>
        <w:sz w:val="18"/>
        <w:szCs w:val="18"/>
      </w:rPr>
      <w:t xml:space="preserve">	Page </w:t>
    </w:r>
    <w:r>
      <w:rPr>
        <w:rFonts w:ascii="Arial" w:cs="Arial" w:eastAsia="Arial" w:hAnsi="Arial"/>
        <w:color w:val="CBD5E1"/>
        <w:sz w:val="18"/>
        <w:szCs w:val="18"/>
      </w:rPr>
      <w:fldChar w:fldCharType="begin"/>
      <w:instrText xml:space="preserve">PAGE</w:instrText>
      <w:fldChar w:fldCharType="separate"/>
      <w:fldChar w:fldCharType="end"/>
    </w:r>
    <w:r>
      <w:rPr>
        <w:rFonts w:ascii="Arial" w:cs="Arial" w:eastAsia="Arial" w:hAnsi="Arial"/>
        <w:color w:val="CBD5E1"/>
        <w:sz w:val="18"/>
        <w:szCs w:val="18"/>
      </w:rPr>
      <w:t xml:space="preserve"> of </w:t>
    </w:r>
    <w:r>
      <w:rPr>
        <w:rFonts w:ascii="Arial" w:cs="Arial" w:eastAsia="Arial" w:hAnsi="Arial"/>
        <w:color w:val="CBD5E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360"/>
      </w:tabs>
    </w:pPr>
    <w:r>
      <w:rPr>
        <w:rFonts w:ascii="Arial" w:cs="Arial" w:eastAsia="Arial" w:hAnsi="Arial"/>
        <w:color w:val="475569"/>
        <w:sz w:val="18"/>
        <w:szCs w:val="18"/>
      </w:rPr>
      <w:t xml:space="preserve">AEGIS — Master Strategy &amp; Technical Blueprint</w:t>
    </w:r>
    <w:r>
      <w:rPr>
        <w:rFonts w:ascii="Arial" w:cs="Arial" w:eastAsia="Arial" w:hAnsi="Arial"/>
        <w:color w:val="CBD5E1"/>
        <w:sz w:val="18"/>
        <w:szCs w:val="18"/>
      </w:rPr>
      <w:t xml:space="preserve">	CONFIDENTIAL · KLYTICS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E7490"/>
      <w:sz w:val="30"/>
      <w:szCs w:val="30"/>
    </w:rPr>
  </w:style>
  <w:style w:type="paragraph" w:styleId="Heading3">
    <w:name w:val="Heading 3"/>
    <w:basedOn w:val="Normal"/>
    <w:next w:val="Normal"/>
    <w:qFormat/>
    <w:pPr>
      <w:spacing w:after="80" w:before="240"/>
      <w:outlineLvl w:val="2"/>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2026-05-02T20:15:35.463Z</dcterms:created>
  <dcterms:modified xsi:type="dcterms:W3CDTF">2026-05-02T20:15:35.463Z</dcterms:modified>
</cp:coreProperties>
</file>

<file path=docProps/custom.xml><?xml version="1.0" encoding="utf-8"?>
<Properties xmlns="http://schemas.openxmlformats.org/officeDocument/2006/custom-properties" xmlns:vt="http://schemas.openxmlformats.org/officeDocument/2006/docPropsVTypes"/>
</file>