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8B227" w14:textId="77777777" w:rsidR="003E6954" w:rsidRDefault="00CC116C">
      <w:r>
        <w:t>Bayesian Points System - CCDS VCEP</w:t>
      </w:r>
    </w:p>
    <w:p w14:paraId="48D775B5" w14:textId="77777777" w:rsidR="003E6954" w:rsidRDefault="003E6954"/>
    <w:p w14:paraId="0CCB7E31" w14:textId="77777777" w:rsidR="003E6954" w:rsidRDefault="00CC116C">
      <w:r>
        <w:t>Assign Bayesian points for each criteria awarded as follows:</w:t>
      </w:r>
    </w:p>
    <w:p w14:paraId="75B4E4AE" w14:textId="77777777" w:rsidR="003E6954" w:rsidRDefault="003E6954"/>
    <w:tbl>
      <w:tblPr>
        <w:tblStyle w:val="a"/>
        <w:tblW w:w="93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90"/>
        <w:gridCol w:w="1800"/>
        <w:gridCol w:w="2145"/>
        <w:gridCol w:w="1980"/>
        <w:gridCol w:w="1860"/>
      </w:tblGrid>
      <w:tr w:rsidR="003E6954" w14:paraId="6F07678D" w14:textId="77777777">
        <w:tc>
          <w:tcPr>
            <w:tcW w:w="1590" w:type="dxa"/>
            <w:shd w:val="clear" w:color="auto" w:fill="000000"/>
          </w:tcPr>
          <w:p w14:paraId="37B5E0F8" w14:textId="77777777" w:rsidR="003E6954" w:rsidRDefault="003E6954"/>
        </w:tc>
        <w:tc>
          <w:tcPr>
            <w:tcW w:w="1800" w:type="dxa"/>
            <w:shd w:val="clear" w:color="auto" w:fill="A5C9EB"/>
          </w:tcPr>
          <w:p w14:paraId="57846A60" w14:textId="77777777" w:rsidR="003E6954" w:rsidRDefault="00CC11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Supporting</w:t>
            </w:r>
          </w:p>
        </w:tc>
        <w:tc>
          <w:tcPr>
            <w:tcW w:w="2145" w:type="dxa"/>
            <w:shd w:val="clear" w:color="auto" w:fill="A5C9EB"/>
          </w:tcPr>
          <w:p w14:paraId="0DF1CE61" w14:textId="77777777" w:rsidR="003E6954" w:rsidRDefault="00CC11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Moderate</w:t>
            </w:r>
          </w:p>
        </w:tc>
        <w:tc>
          <w:tcPr>
            <w:tcW w:w="1980" w:type="dxa"/>
            <w:shd w:val="clear" w:color="auto" w:fill="A5C9EB"/>
          </w:tcPr>
          <w:p w14:paraId="10870920" w14:textId="77777777" w:rsidR="003E6954" w:rsidRDefault="00CC11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Strong</w:t>
            </w:r>
          </w:p>
        </w:tc>
        <w:tc>
          <w:tcPr>
            <w:tcW w:w="1860" w:type="dxa"/>
            <w:shd w:val="clear" w:color="auto" w:fill="A5C9EB"/>
          </w:tcPr>
          <w:p w14:paraId="2775D8B5" w14:textId="77777777" w:rsidR="003E6954" w:rsidRDefault="00CC11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Very Strong</w:t>
            </w:r>
          </w:p>
        </w:tc>
      </w:tr>
      <w:tr w:rsidR="003E6954" w14:paraId="48ABD79B" w14:textId="77777777">
        <w:tc>
          <w:tcPr>
            <w:tcW w:w="1590" w:type="dxa"/>
            <w:shd w:val="clear" w:color="auto" w:fill="A5C9EB"/>
          </w:tcPr>
          <w:p w14:paraId="0A1C7739" w14:textId="77777777" w:rsidR="003E6954" w:rsidRDefault="00CC116C">
            <w:pPr>
              <w:rPr>
                <w:b/>
                <w:bCs/>
              </w:rPr>
            </w:pPr>
            <w:r>
              <w:rPr>
                <w:b/>
                <w:bCs/>
              </w:rPr>
              <w:t>Pathogenic</w:t>
            </w:r>
          </w:p>
        </w:tc>
        <w:tc>
          <w:tcPr>
            <w:tcW w:w="1800" w:type="dxa"/>
          </w:tcPr>
          <w:p w14:paraId="011687DF" w14:textId="77777777" w:rsidR="003E6954" w:rsidRDefault="00CC116C">
            <w:pPr>
              <w:jc w:val="center"/>
            </w:pPr>
            <w:r>
              <w:t>+1</w:t>
            </w:r>
          </w:p>
        </w:tc>
        <w:tc>
          <w:tcPr>
            <w:tcW w:w="2145" w:type="dxa"/>
          </w:tcPr>
          <w:p w14:paraId="58673866" w14:textId="77777777" w:rsidR="003E6954" w:rsidRDefault="00CC116C">
            <w:pPr>
              <w:jc w:val="center"/>
            </w:pPr>
            <w:r>
              <w:t>+2</w:t>
            </w:r>
          </w:p>
        </w:tc>
        <w:tc>
          <w:tcPr>
            <w:tcW w:w="1980" w:type="dxa"/>
          </w:tcPr>
          <w:p w14:paraId="0AEB785A" w14:textId="77777777" w:rsidR="003E6954" w:rsidRDefault="00CC116C">
            <w:pPr>
              <w:jc w:val="center"/>
            </w:pPr>
            <w:r>
              <w:t>+4</w:t>
            </w:r>
          </w:p>
        </w:tc>
        <w:tc>
          <w:tcPr>
            <w:tcW w:w="1860" w:type="dxa"/>
          </w:tcPr>
          <w:p w14:paraId="0674C4BA" w14:textId="77777777" w:rsidR="003E6954" w:rsidRDefault="00CC116C">
            <w:pPr>
              <w:jc w:val="center"/>
            </w:pPr>
            <w:r>
              <w:t>+8</w:t>
            </w:r>
          </w:p>
        </w:tc>
      </w:tr>
      <w:tr w:rsidR="003E6954" w14:paraId="10791A8E" w14:textId="77777777">
        <w:tc>
          <w:tcPr>
            <w:tcW w:w="1590" w:type="dxa"/>
            <w:shd w:val="clear" w:color="auto" w:fill="A5C9EB"/>
          </w:tcPr>
          <w:p w14:paraId="037B2C74" w14:textId="77777777" w:rsidR="003E6954" w:rsidRDefault="00CC116C">
            <w:pPr>
              <w:rPr>
                <w:b/>
                <w:bCs/>
              </w:rPr>
            </w:pPr>
            <w:r>
              <w:rPr>
                <w:b/>
                <w:bCs/>
              </w:rPr>
              <w:t>Benign</w:t>
            </w:r>
          </w:p>
        </w:tc>
        <w:tc>
          <w:tcPr>
            <w:tcW w:w="1800" w:type="dxa"/>
          </w:tcPr>
          <w:p w14:paraId="27651B22" w14:textId="77777777" w:rsidR="003E6954" w:rsidRDefault="00CC116C">
            <w:pPr>
              <w:jc w:val="center"/>
            </w:pPr>
            <w:r>
              <w:t>-1</w:t>
            </w:r>
          </w:p>
        </w:tc>
        <w:tc>
          <w:tcPr>
            <w:tcW w:w="2145" w:type="dxa"/>
          </w:tcPr>
          <w:p w14:paraId="6CCEBBA5" w14:textId="77777777" w:rsidR="003E6954" w:rsidRDefault="00CC116C">
            <w:pPr>
              <w:jc w:val="center"/>
            </w:pPr>
            <w:r>
              <w:t>-2</w:t>
            </w:r>
          </w:p>
        </w:tc>
        <w:tc>
          <w:tcPr>
            <w:tcW w:w="1980" w:type="dxa"/>
          </w:tcPr>
          <w:p w14:paraId="5201900B" w14:textId="77777777" w:rsidR="003E6954" w:rsidRDefault="00CC116C">
            <w:pPr>
              <w:jc w:val="center"/>
            </w:pPr>
            <w:r>
              <w:t>-4</w:t>
            </w:r>
          </w:p>
        </w:tc>
        <w:tc>
          <w:tcPr>
            <w:tcW w:w="1860" w:type="dxa"/>
          </w:tcPr>
          <w:p w14:paraId="20FFCD71" w14:textId="77777777" w:rsidR="003E6954" w:rsidRDefault="00CC116C">
            <w:pPr>
              <w:jc w:val="center"/>
            </w:pPr>
            <w:r>
              <w:t>-8</w:t>
            </w:r>
          </w:p>
        </w:tc>
      </w:tr>
    </w:tbl>
    <w:p w14:paraId="10FC7D66" w14:textId="77777777" w:rsidR="003E6954" w:rsidRDefault="00CC116C">
      <w:r>
        <w:t>Total points should be summed across all evidence codes</w:t>
      </w:r>
    </w:p>
    <w:p w14:paraId="4163744B" w14:textId="77777777" w:rsidR="003E6954" w:rsidRDefault="003E6954"/>
    <w:p w14:paraId="1F712A9A" w14:textId="77777777" w:rsidR="003E6954" w:rsidRDefault="00CC116C">
      <w:r>
        <w:t>Determine the variant classification by the sum of the points from the evidence collected according to the following Bayesian scale:</w:t>
      </w:r>
    </w:p>
    <w:tbl>
      <w:tblPr>
        <w:tblStyle w:val="a0"/>
        <w:tblW w:w="48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44"/>
        <w:gridCol w:w="2911"/>
      </w:tblGrid>
      <w:tr w:rsidR="003E6954" w14:paraId="4F19A66C" w14:textId="77777777">
        <w:tc>
          <w:tcPr>
            <w:tcW w:w="1944" w:type="dxa"/>
            <w:shd w:val="clear" w:color="auto" w:fill="A5C9EB"/>
          </w:tcPr>
          <w:p w14:paraId="537C291D" w14:textId="77777777" w:rsidR="003E6954" w:rsidRDefault="00CC11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 points</w:t>
            </w:r>
          </w:p>
        </w:tc>
        <w:tc>
          <w:tcPr>
            <w:tcW w:w="2911" w:type="dxa"/>
            <w:shd w:val="clear" w:color="auto" w:fill="A5C9EB"/>
          </w:tcPr>
          <w:p w14:paraId="5D422F33" w14:textId="77777777" w:rsidR="003E6954" w:rsidRDefault="00CC116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Variant Classification</w:t>
            </w:r>
          </w:p>
        </w:tc>
      </w:tr>
      <w:tr w:rsidR="003E6954" w14:paraId="327C8B6A" w14:textId="77777777">
        <w:tc>
          <w:tcPr>
            <w:tcW w:w="1944" w:type="dxa"/>
          </w:tcPr>
          <w:p w14:paraId="2612507B" w14:textId="77777777" w:rsidR="003E6954" w:rsidRDefault="00CC116C">
            <w:pPr>
              <w:jc w:val="center"/>
            </w:pPr>
            <w:r>
              <w:t>≥10</w:t>
            </w:r>
          </w:p>
        </w:tc>
        <w:tc>
          <w:tcPr>
            <w:tcW w:w="2911" w:type="dxa"/>
          </w:tcPr>
          <w:p w14:paraId="27A650F5" w14:textId="77777777" w:rsidR="003E6954" w:rsidRDefault="00CC116C">
            <w:pPr>
              <w:jc w:val="center"/>
            </w:pPr>
            <w:r>
              <w:t>Pathogenic</w:t>
            </w:r>
          </w:p>
        </w:tc>
      </w:tr>
      <w:tr w:rsidR="003E6954" w14:paraId="330B85E7" w14:textId="77777777">
        <w:tc>
          <w:tcPr>
            <w:tcW w:w="1944" w:type="dxa"/>
          </w:tcPr>
          <w:p w14:paraId="6EFD3520" w14:textId="77777777" w:rsidR="003E6954" w:rsidRDefault="00CC116C">
            <w:pPr>
              <w:jc w:val="center"/>
            </w:pPr>
            <w:r>
              <w:t>6 to 9</w:t>
            </w:r>
          </w:p>
        </w:tc>
        <w:tc>
          <w:tcPr>
            <w:tcW w:w="2911" w:type="dxa"/>
          </w:tcPr>
          <w:p w14:paraId="02EC01BE" w14:textId="77777777" w:rsidR="003E6954" w:rsidRDefault="00CC116C">
            <w:pPr>
              <w:jc w:val="center"/>
            </w:pPr>
            <w:r>
              <w:t>Likely Pathogenic</w:t>
            </w:r>
          </w:p>
        </w:tc>
      </w:tr>
      <w:tr w:rsidR="003E6954" w14:paraId="127659AB" w14:textId="77777777">
        <w:tc>
          <w:tcPr>
            <w:tcW w:w="1944" w:type="dxa"/>
          </w:tcPr>
          <w:p w14:paraId="5C1CCB61" w14:textId="77777777" w:rsidR="003E6954" w:rsidRDefault="00CC116C">
            <w:pPr>
              <w:jc w:val="center"/>
            </w:pPr>
            <w:r>
              <w:t>-1 to 5</w:t>
            </w:r>
          </w:p>
        </w:tc>
        <w:tc>
          <w:tcPr>
            <w:tcW w:w="2911" w:type="dxa"/>
          </w:tcPr>
          <w:p w14:paraId="57B33EA0" w14:textId="77777777" w:rsidR="003E6954" w:rsidRDefault="00CC116C">
            <w:pPr>
              <w:jc w:val="center"/>
            </w:pPr>
            <w:r>
              <w:t>Variant of Uncertain Significance</w:t>
            </w:r>
          </w:p>
        </w:tc>
      </w:tr>
      <w:tr w:rsidR="003E6954" w14:paraId="5629B49D" w14:textId="77777777">
        <w:tc>
          <w:tcPr>
            <w:tcW w:w="1944" w:type="dxa"/>
          </w:tcPr>
          <w:p w14:paraId="615AAAEB" w14:textId="77777777" w:rsidR="003E6954" w:rsidRDefault="00CC116C">
            <w:pPr>
              <w:jc w:val="center"/>
            </w:pPr>
            <w:r>
              <w:t>-2 to -6</w:t>
            </w:r>
          </w:p>
        </w:tc>
        <w:tc>
          <w:tcPr>
            <w:tcW w:w="2911" w:type="dxa"/>
          </w:tcPr>
          <w:p w14:paraId="6E5BE33E" w14:textId="77777777" w:rsidR="003E6954" w:rsidRDefault="00CC116C">
            <w:pPr>
              <w:jc w:val="center"/>
            </w:pPr>
            <w:r>
              <w:t>Likely Benign</w:t>
            </w:r>
          </w:p>
        </w:tc>
      </w:tr>
      <w:tr w:rsidR="003E6954" w14:paraId="477A80C0" w14:textId="77777777">
        <w:tc>
          <w:tcPr>
            <w:tcW w:w="1944" w:type="dxa"/>
          </w:tcPr>
          <w:p w14:paraId="1902C4E0" w14:textId="77777777" w:rsidR="003E6954" w:rsidRDefault="00CC116C">
            <w:pPr>
              <w:jc w:val="center"/>
            </w:pPr>
            <w:r>
              <w:t>≤-7</w:t>
            </w:r>
          </w:p>
        </w:tc>
        <w:tc>
          <w:tcPr>
            <w:tcW w:w="2911" w:type="dxa"/>
          </w:tcPr>
          <w:p w14:paraId="1A47970D" w14:textId="77777777" w:rsidR="003E6954" w:rsidRDefault="00CC116C">
            <w:pPr>
              <w:jc w:val="center"/>
            </w:pPr>
            <w:r>
              <w:t>Benign</w:t>
            </w:r>
          </w:p>
        </w:tc>
      </w:tr>
    </w:tbl>
    <w:p w14:paraId="41AA13FA" w14:textId="77777777" w:rsidR="003E6954" w:rsidRDefault="003E6954"/>
    <w:sectPr w:rsidR="003E695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5FBFE73-F19D-4E5B-946C-2CE605135699}"/>
    <w:embedBold r:id="rId2" w:fontKey="{B55E1820-FFC2-4CDE-9E33-9C0560A4327B}"/>
    <w:embedItalic r:id="rId3" w:fontKey="{4FC774CF-8890-4004-9398-5CF289273847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B97D1225-C86F-4C43-91E7-51C8E8BE7D0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954"/>
    <w:rsid w:val="00347C17"/>
    <w:rsid w:val="003E6954"/>
    <w:rsid w:val="00CC116C"/>
    <w:rsid w:val="00E0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B73C9"/>
  <w15:docId w15:val="{2989D41D-29B4-4DB7-BB33-083A71F63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B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B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B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B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771BA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71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BAB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71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B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BA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1B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5WrKmSrg93F5iYa0k/bpmkgs3w==">CgMxLjA4AGosChRzdWdnZXN0LjlzMWFpaDk3M3BhMRIUQW1hbmRhIFRob21hcy1XaWxzb25qLAoUc3VnZ2VzdC44dms0dWFqN3diMHoSFEFtYW5kYSBUaG9tYXMtV2lsc29uciExVm11Uml5SDVIN0VPejl6M25za291NjQxNGk0dzI3TFc=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Thomas-Wilson</dc:creator>
  <cp:lastModifiedBy>Meredith Weaver</cp:lastModifiedBy>
  <cp:revision>2</cp:revision>
  <dcterms:created xsi:type="dcterms:W3CDTF">2026-03-30T14:09:00Z</dcterms:created>
  <dcterms:modified xsi:type="dcterms:W3CDTF">2026-03-30T14:09:00Z</dcterms:modified>
</cp:coreProperties>
</file>