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709E" w14:textId="0C68C5E5" w:rsidR="004720E0" w:rsidRDefault="004720E0" w:rsidP="004720E0">
      <w:pPr>
        <w:jc w:val="center"/>
        <w:rPr>
          <w:b/>
          <w:bCs/>
          <w:sz w:val="28"/>
          <w:szCs w:val="28"/>
        </w:rPr>
      </w:pPr>
      <w:r w:rsidRPr="004720E0">
        <w:rPr>
          <w:b/>
          <w:bCs/>
          <w:sz w:val="28"/>
          <w:szCs w:val="28"/>
        </w:rPr>
        <w:t xml:space="preserve">ClinGen SVI Recommendations for Applying </w:t>
      </w:r>
      <w:r w:rsidRPr="004720E0">
        <w:rPr>
          <w:b/>
          <w:bCs/>
          <w:i/>
          <w:iCs/>
          <w:sz w:val="28"/>
          <w:szCs w:val="28"/>
        </w:rPr>
        <w:t>de novo</w:t>
      </w:r>
      <w:r w:rsidRPr="004720E0">
        <w:rPr>
          <w:b/>
          <w:bCs/>
          <w:sz w:val="28"/>
          <w:szCs w:val="28"/>
        </w:rPr>
        <w:t xml:space="preserve"> Evidence</w:t>
      </w:r>
    </w:p>
    <w:p w14:paraId="2A7C8BEE" w14:textId="5335DAB3" w:rsidR="004720E0" w:rsidRPr="004720E0" w:rsidRDefault="004720E0" w:rsidP="004720E0">
      <w:pPr>
        <w:rPr>
          <w:b/>
          <w:bCs/>
          <w:color w:val="2E74B5" w:themeColor="accent5" w:themeShade="BF"/>
          <w:sz w:val="24"/>
          <w:szCs w:val="24"/>
        </w:rPr>
      </w:pPr>
      <w:r>
        <w:rPr>
          <w:b/>
          <w:bCs/>
          <w:color w:val="2E74B5" w:themeColor="accent5" w:themeShade="BF"/>
          <w:sz w:val="24"/>
          <w:szCs w:val="24"/>
        </w:rPr>
        <w:t xml:space="preserve">Use the phenotype consistency </w:t>
      </w:r>
      <w:r w:rsidR="005B3BBC">
        <w:rPr>
          <w:b/>
          <w:bCs/>
          <w:color w:val="2E74B5" w:themeColor="accent5" w:themeShade="BF"/>
          <w:sz w:val="24"/>
          <w:szCs w:val="24"/>
        </w:rPr>
        <w:t xml:space="preserve">“Phenotype highly specific for </w:t>
      </w:r>
      <w:r>
        <w:rPr>
          <w:b/>
          <w:bCs/>
          <w:color w:val="2E74B5" w:themeColor="accent5" w:themeShade="BF"/>
          <w:sz w:val="24"/>
          <w:szCs w:val="24"/>
        </w:rPr>
        <w:t>gene</w:t>
      </w:r>
      <w:r w:rsidR="005B3BBC">
        <w:rPr>
          <w:b/>
          <w:bCs/>
          <w:color w:val="2E74B5" w:themeColor="accent5" w:themeShade="BF"/>
          <w:sz w:val="24"/>
          <w:szCs w:val="24"/>
        </w:rPr>
        <w:t>”</w:t>
      </w:r>
      <w:r>
        <w:rPr>
          <w:b/>
          <w:bCs/>
          <w:color w:val="2E74B5" w:themeColor="accent5" w:themeShade="BF"/>
          <w:sz w:val="24"/>
          <w:szCs w:val="24"/>
        </w:rPr>
        <w:t xml:space="preserve"> (</w:t>
      </w:r>
      <w:r w:rsidR="005B3BBC">
        <w:rPr>
          <w:b/>
          <w:bCs/>
          <w:color w:val="2E74B5" w:themeColor="accent5" w:themeShade="BF"/>
          <w:sz w:val="24"/>
          <w:szCs w:val="24"/>
        </w:rPr>
        <w:t>1st</w:t>
      </w:r>
      <w:r>
        <w:rPr>
          <w:b/>
          <w:bCs/>
          <w:color w:val="2E74B5" w:themeColor="accent5" w:themeShade="BF"/>
          <w:sz w:val="24"/>
          <w:szCs w:val="24"/>
        </w:rPr>
        <w:t xml:space="preserve"> option) for </w:t>
      </w:r>
      <w:r w:rsidR="004D57A9">
        <w:rPr>
          <w:b/>
          <w:bCs/>
          <w:color w:val="2E74B5" w:themeColor="accent5" w:themeShade="BF"/>
          <w:sz w:val="24"/>
          <w:szCs w:val="24"/>
        </w:rPr>
        <w:t>hemophilia A and B</w:t>
      </w:r>
      <w:r>
        <w:rPr>
          <w:b/>
          <w:bCs/>
          <w:color w:val="2E74B5" w:themeColor="accent5" w:themeShade="BF"/>
          <w:sz w:val="24"/>
          <w:szCs w:val="24"/>
        </w:rPr>
        <w:t>.</w:t>
      </w:r>
    </w:p>
    <w:p w14:paraId="350A3747" w14:textId="3ED942DA" w:rsidR="004720E0" w:rsidRDefault="004720E0">
      <w:r>
        <w:rPr>
          <w:noProof/>
        </w:rPr>
        <w:drawing>
          <wp:inline distT="0" distB="0" distL="0" distR="0" wp14:anchorId="1D01F6FC" wp14:editId="522A6108">
            <wp:extent cx="5943600" cy="412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E0"/>
    <w:rsid w:val="004720E0"/>
    <w:rsid w:val="004D57A9"/>
    <w:rsid w:val="005B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0EE5"/>
  <w15:chartTrackingRefBased/>
  <w15:docId w15:val="{678C848F-55CD-48C3-AB69-ACBD6AC0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2</cp:revision>
  <dcterms:created xsi:type="dcterms:W3CDTF">2022-10-27T16:53:00Z</dcterms:created>
  <dcterms:modified xsi:type="dcterms:W3CDTF">2022-10-27T16:53:00Z</dcterms:modified>
</cp:coreProperties>
</file>