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8BF9B2" w14:textId="29C83AF4" w:rsidR="00C91D74" w:rsidRPr="00A463D1" w:rsidRDefault="00885EFA" w:rsidP="00A463D1">
      <w:pPr>
        <w:jc w:val="center"/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GP1BA, GP1BB, GP9</w:t>
      </w:r>
      <w:r w:rsidR="00C91D74" w:rsidRPr="00C91D74">
        <w:rPr>
          <w:b/>
          <w:bCs/>
          <w:i/>
          <w:iCs/>
          <w:sz w:val="28"/>
          <w:szCs w:val="28"/>
        </w:rPr>
        <w:t xml:space="preserve"> </w:t>
      </w:r>
      <w:r w:rsidR="00C91D74" w:rsidRPr="00C91D74">
        <w:rPr>
          <w:b/>
          <w:bCs/>
          <w:sz w:val="28"/>
          <w:szCs w:val="28"/>
        </w:rPr>
        <w:t>Rules for Combining Codes with Conflicting Criteria</w:t>
      </w:r>
    </w:p>
    <w:p w14:paraId="79918740" w14:textId="41D80F02" w:rsidR="00C91D74" w:rsidRDefault="00C91D74" w:rsidP="00C91D74">
      <w:p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>
        <w:rPr>
          <w:sz w:val="24"/>
          <w:szCs w:val="24"/>
        </w:rPr>
        <w:t xml:space="preserve">For </w:t>
      </w:r>
      <w:r w:rsidR="00885EFA" w:rsidRPr="00885EFA">
        <w:rPr>
          <w:i/>
          <w:iCs/>
          <w:sz w:val="24"/>
          <w:szCs w:val="24"/>
        </w:rPr>
        <w:t>GP1BA, GP1BB</w:t>
      </w:r>
      <w:r w:rsidR="00885EFA">
        <w:rPr>
          <w:i/>
          <w:iCs/>
          <w:sz w:val="24"/>
          <w:szCs w:val="24"/>
        </w:rPr>
        <w:t xml:space="preserve"> </w:t>
      </w:r>
      <w:r w:rsidR="00885EFA" w:rsidRPr="00885EFA">
        <w:rPr>
          <w:sz w:val="24"/>
          <w:szCs w:val="24"/>
        </w:rPr>
        <w:t>or</w:t>
      </w:r>
      <w:r w:rsidR="00885EFA" w:rsidRPr="00885EFA">
        <w:rPr>
          <w:i/>
          <w:iCs/>
          <w:sz w:val="24"/>
          <w:szCs w:val="24"/>
        </w:rPr>
        <w:t xml:space="preserve"> GP9</w:t>
      </w:r>
      <w:r w:rsidRPr="00885EFA">
        <w:t xml:space="preserve"> </w:t>
      </w:r>
      <w:r>
        <w:rPr>
          <w:sz w:val="24"/>
          <w:szCs w:val="24"/>
        </w:rPr>
        <w:t>variants where criteria codes for benign and pathogenic evidence apply, these variants are not subjected to a</w:t>
      </w:r>
      <w:r w:rsidR="00785F18">
        <w:rPr>
          <w:sz w:val="24"/>
          <w:szCs w:val="24"/>
        </w:rPr>
        <w:t>n automatic</w:t>
      </w:r>
      <w:r>
        <w:rPr>
          <w:sz w:val="24"/>
          <w:szCs w:val="24"/>
        </w:rPr>
        <w:t xml:space="preserve"> variant of uncertain significance (VUS) classification.  Instead, we </w:t>
      </w:r>
      <w:r w:rsidRPr="00C91D74">
        <w:rPr>
          <w:rFonts w:cstheme="minorHAnsi"/>
          <w:sz w:val="24"/>
          <w:szCs w:val="24"/>
        </w:rPr>
        <w:t>recommend application of the rule combination point system described by Tavtigian, et al</w:t>
      </w:r>
      <w:r w:rsidR="00A463D1">
        <w:rPr>
          <w:rFonts w:cstheme="minorHAnsi"/>
          <w:sz w:val="24"/>
          <w:szCs w:val="24"/>
        </w:rPr>
        <w:t>. 2020</w:t>
      </w:r>
      <w:r w:rsidRPr="00C91D74">
        <w:rPr>
          <w:rFonts w:cstheme="minorHAnsi"/>
          <w:sz w:val="24"/>
          <w:szCs w:val="24"/>
        </w:rPr>
        <w:t xml:space="preserve"> (PMID: </w:t>
      </w:r>
      <w:r w:rsidRPr="00C91D74">
        <w:rPr>
          <w:rFonts w:eastAsia="Times New Roman" w:cstheme="minorHAnsi"/>
          <w:color w:val="212121"/>
          <w:sz w:val="24"/>
          <w:szCs w:val="24"/>
        </w:rPr>
        <w:t>32720330</w:t>
      </w:r>
      <w:r w:rsidRPr="00C91D74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>.</w:t>
      </w:r>
    </w:p>
    <w:p w14:paraId="2302C702" w14:textId="485237DB" w:rsidR="00C91D74" w:rsidRDefault="00A463D1" w:rsidP="00C91D74">
      <w:p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Use the </w:t>
      </w:r>
      <w:r w:rsidRPr="00C91D74">
        <w:rPr>
          <w:rFonts w:cstheme="minorHAnsi"/>
          <w:sz w:val="24"/>
          <w:szCs w:val="24"/>
        </w:rPr>
        <w:t>Tavtigian, et al</w:t>
      </w:r>
      <w:r>
        <w:rPr>
          <w:rFonts w:cstheme="minorHAnsi"/>
          <w:sz w:val="24"/>
          <w:szCs w:val="24"/>
        </w:rPr>
        <w:t>. Table 2 below to determine how many points that each evidence code is worth and sum those point values:</w:t>
      </w:r>
    </w:p>
    <w:p w14:paraId="635C33BA" w14:textId="0E4356AD" w:rsidR="00C91D74" w:rsidRDefault="00A463D1" w:rsidP="00C91D74">
      <w:p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12121"/>
          <w:sz w:val="24"/>
          <w:szCs w:val="24"/>
        </w:rPr>
      </w:pPr>
      <w:r>
        <w:rPr>
          <w:rFonts w:eastAsia="Times New Roman" w:cstheme="minorHAnsi"/>
          <w:noProof/>
          <w:color w:val="212121"/>
          <w:sz w:val="24"/>
          <w:szCs w:val="24"/>
        </w:rPr>
        <w:drawing>
          <wp:inline distT="0" distB="0" distL="0" distR="0" wp14:anchorId="722972F7" wp14:editId="037A84BF">
            <wp:extent cx="5343525" cy="29813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86678" w14:textId="6CFDD121" w:rsidR="00A463D1" w:rsidRPr="00A463D1" w:rsidRDefault="00A463D1" w:rsidP="00A463D1">
      <w:pPr>
        <w:pStyle w:val="Footer"/>
        <w:rPr>
          <w:sz w:val="24"/>
          <w:szCs w:val="24"/>
        </w:rPr>
      </w:pPr>
      <w:r w:rsidRPr="00A463D1">
        <w:rPr>
          <w:sz w:val="24"/>
          <w:szCs w:val="24"/>
        </w:rPr>
        <w:t xml:space="preserve">Then, use the </w:t>
      </w:r>
      <w:r w:rsidRPr="00A463D1">
        <w:rPr>
          <w:rFonts w:cstheme="minorHAnsi"/>
          <w:sz w:val="24"/>
          <w:szCs w:val="24"/>
        </w:rPr>
        <w:t xml:space="preserve">Tavtigian, et al. Table </w:t>
      </w:r>
      <w:r>
        <w:rPr>
          <w:rFonts w:cstheme="minorHAnsi"/>
          <w:sz w:val="24"/>
          <w:szCs w:val="24"/>
        </w:rPr>
        <w:t>3</w:t>
      </w:r>
      <w:r w:rsidRPr="00A463D1">
        <w:rPr>
          <w:rFonts w:cstheme="minorHAnsi"/>
          <w:sz w:val="24"/>
          <w:szCs w:val="24"/>
        </w:rPr>
        <w:t xml:space="preserve"> below </w:t>
      </w:r>
      <w:r>
        <w:rPr>
          <w:rFonts w:cstheme="minorHAnsi"/>
          <w:sz w:val="24"/>
          <w:szCs w:val="24"/>
        </w:rPr>
        <w:t>to determine wh</w:t>
      </w:r>
      <w:r w:rsidR="00630DBB">
        <w:rPr>
          <w:rFonts w:cstheme="minorHAnsi"/>
          <w:sz w:val="24"/>
          <w:szCs w:val="24"/>
        </w:rPr>
        <w:t>ich</w:t>
      </w:r>
      <w:r>
        <w:rPr>
          <w:rFonts w:cstheme="minorHAnsi"/>
          <w:sz w:val="24"/>
          <w:szCs w:val="24"/>
        </w:rPr>
        <w:t xml:space="preserve"> variant classification corresponds to the</w:t>
      </w:r>
      <w:r w:rsidR="00630DBB">
        <w:rPr>
          <w:rFonts w:cstheme="minorHAnsi"/>
          <w:sz w:val="24"/>
          <w:szCs w:val="24"/>
        </w:rPr>
        <w:t xml:space="preserve"> summed point value.</w:t>
      </w:r>
    </w:p>
    <w:p w14:paraId="3017DFFB" w14:textId="793E1D48" w:rsidR="00A463D1" w:rsidRPr="00C91D74" w:rsidRDefault="00A463D1" w:rsidP="00C91D74">
      <w:p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12121"/>
          <w:sz w:val="24"/>
          <w:szCs w:val="24"/>
        </w:rPr>
      </w:pPr>
      <w:r>
        <w:rPr>
          <w:rFonts w:eastAsia="Times New Roman" w:cstheme="minorHAnsi"/>
          <w:noProof/>
          <w:color w:val="212121"/>
          <w:sz w:val="24"/>
          <w:szCs w:val="24"/>
        </w:rPr>
        <w:drawing>
          <wp:inline distT="0" distB="0" distL="0" distR="0" wp14:anchorId="69F12DF5" wp14:editId="0DE7308C">
            <wp:extent cx="5276850" cy="2381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63D1" w:rsidRPr="00C91D74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0BB48F" w14:textId="77777777" w:rsidR="00C02DD9" w:rsidRDefault="00C02DD9" w:rsidP="00A463D1">
      <w:pPr>
        <w:spacing w:after="0" w:line="240" w:lineRule="auto"/>
      </w:pPr>
      <w:r>
        <w:separator/>
      </w:r>
    </w:p>
  </w:endnote>
  <w:endnote w:type="continuationSeparator" w:id="0">
    <w:p w14:paraId="44A5B675" w14:textId="77777777" w:rsidR="00C02DD9" w:rsidRDefault="00C02DD9" w:rsidP="00A46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698E35" w14:textId="1D15EEDD" w:rsidR="00A463D1" w:rsidRDefault="00A463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CA93FA" w14:textId="77777777" w:rsidR="00C02DD9" w:rsidRDefault="00C02DD9" w:rsidP="00A463D1">
      <w:pPr>
        <w:spacing w:after="0" w:line="240" w:lineRule="auto"/>
      </w:pPr>
      <w:r>
        <w:separator/>
      </w:r>
    </w:p>
  </w:footnote>
  <w:footnote w:type="continuationSeparator" w:id="0">
    <w:p w14:paraId="340A8C4C" w14:textId="77777777" w:rsidR="00C02DD9" w:rsidRDefault="00C02DD9" w:rsidP="00A463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F85685"/>
    <w:multiLevelType w:val="multilevel"/>
    <w:tmpl w:val="0A2A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312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74"/>
    <w:rsid w:val="0047176B"/>
    <w:rsid w:val="0048517F"/>
    <w:rsid w:val="00630DBB"/>
    <w:rsid w:val="00706101"/>
    <w:rsid w:val="00785F18"/>
    <w:rsid w:val="007E5C49"/>
    <w:rsid w:val="00885EFA"/>
    <w:rsid w:val="00A463D1"/>
    <w:rsid w:val="00C02DD9"/>
    <w:rsid w:val="00C9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56ACB"/>
  <w15:chartTrackingRefBased/>
  <w15:docId w15:val="{483592D7-3752-4733-9144-249076337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91D7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46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3D1"/>
  </w:style>
  <w:style w:type="paragraph" w:styleId="Footer">
    <w:name w:val="footer"/>
    <w:basedOn w:val="Normal"/>
    <w:link w:val="FooterChar"/>
    <w:uiPriority w:val="99"/>
    <w:unhideWhenUsed/>
    <w:rsid w:val="00A46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77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Kristy</dc:creator>
  <cp:keywords/>
  <dc:description/>
  <cp:lastModifiedBy>Lee, Kristy</cp:lastModifiedBy>
  <cp:revision>2</cp:revision>
  <dcterms:created xsi:type="dcterms:W3CDTF">2024-12-12T13:31:00Z</dcterms:created>
  <dcterms:modified xsi:type="dcterms:W3CDTF">2024-12-12T13:31:00Z</dcterms:modified>
</cp:coreProperties>
</file>