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1569D" w14:textId="77777777" w:rsidR="007F5733" w:rsidRDefault="007F5733" w:rsidP="007F5733">
      <w:pPr>
        <w:jc w:val="center"/>
        <w:rPr>
          <w:b/>
          <w:bCs/>
          <w:sz w:val="28"/>
          <w:szCs w:val="28"/>
        </w:rPr>
      </w:pPr>
      <w:r w:rsidRPr="004720E0">
        <w:rPr>
          <w:b/>
          <w:bCs/>
          <w:sz w:val="28"/>
          <w:szCs w:val="28"/>
        </w:rPr>
        <w:t xml:space="preserve">ClinGen SVI Recommendations for Applying </w:t>
      </w:r>
      <w:r w:rsidRPr="00171BFD">
        <w:rPr>
          <w:b/>
          <w:bCs/>
          <w:sz w:val="28"/>
          <w:szCs w:val="28"/>
        </w:rPr>
        <w:t>the PM3 Code</w:t>
      </w:r>
    </w:p>
    <w:p w14:paraId="2A84AE89" w14:textId="77777777" w:rsidR="007F5733" w:rsidRDefault="007F5733" w:rsidP="007F5733">
      <w:r>
        <w:rPr>
          <w:noProof/>
        </w:rPr>
        <w:drawing>
          <wp:inline distT="0" distB="0" distL="0" distR="0" wp14:anchorId="3F288E05" wp14:editId="11DD1DE7">
            <wp:extent cx="5943600" cy="3552825"/>
            <wp:effectExtent l="0" t="0" r="0" b="9525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A017B" w14:textId="77777777" w:rsidR="007F5733" w:rsidRDefault="007F5733"/>
    <w:sectPr w:rsidR="007F5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733"/>
    <w:rsid w:val="007F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24531"/>
  <w15:chartTrackingRefBased/>
  <w15:docId w15:val="{072C2532-8FB6-4EB7-A076-D6A9B224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7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Kristy</dc:creator>
  <cp:keywords/>
  <dc:description/>
  <cp:lastModifiedBy>Lee, Kristy</cp:lastModifiedBy>
  <cp:revision>1</cp:revision>
  <dcterms:created xsi:type="dcterms:W3CDTF">2022-10-14T12:56:00Z</dcterms:created>
  <dcterms:modified xsi:type="dcterms:W3CDTF">2022-10-14T13:01:00Z</dcterms:modified>
</cp:coreProperties>
</file>