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33AC9" w14:textId="77777777" w:rsidR="00F22865" w:rsidRPr="00FA6B68" w:rsidRDefault="00F22865" w:rsidP="00F22865">
      <w:pP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GoBack"/>
      <w:bookmarkEnd w:id="0"/>
      <w:r w:rsidRPr="00FA6B68">
        <w:rPr>
          <w:rFonts w:asciiTheme="minorHAnsi" w:hAnsiTheme="minorHAnsi" w:cstheme="minorHAnsi"/>
          <w:b/>
          <w:bCs/>
          <w:i/>
          <w:iCs/>
          <w:sz w:val="22"/>
          <w:szCs w:val="22"/>
        </w:rPr>
        <w:t>RPGR</w:t>
      </w:r>
      <w:r w:rsidRPr="00FA6B68">
        <w:rPr>
          <w:rFonts w:asciiTheme="minorHAnsi" w:hAnsiTheme="minorHAnsi" w:cstheme="minorHAnsi"/>
          <w:b/>
          <w:bCs/>
          <w:sz w:val="22"/>
          <w:szCs w:val="22"/>
        </w:rPr>
        <w:t xml:space="preserve"> Phenotypic Features</w:t>
      </w:r>
    </w:p>
    <w:p w14:paraId="710D524D" w14:textId="77777777" w:rsidR="00702FAD" w:rsidRDefault="00F22865" w:rsidP="00F22865">
      <w:pPr>
        <w:spacing w:before="120"/>
        <w:rPr>
          <w:rFonts w:asciiTheme="minorHAnsi" w:hAnsiTheme="minorHAnsi" w:cstheme="minorHAnsi"/>
          <w:color w:val="C00000"/>
          <w:sz w:val="22"/>
          <w:szCs w:val="22"/>
        </w:rPr>
      </w:pPr>
      <w:r w:rsidRPr="00FA6B6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Introductory remarks on the </w:t>
      </w:r>
      <w:r w:rsidRPr="00FA6B68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 xml:space="preserve">clinical manifestations of Retinitis Pigmentosa type 3 (RP3) disease associated </w:t>
      </w:r>
      <w:r w:rsidRPr="00FA6B68">
        <w:rPr>
          <w:rFonts w:asciiTheme="minorHAnsi" w:eastAsia="Calibri" w:hAnsiTheme="minorHAnsi" w:cstheme="minorHAnsi"/>
          <w:sz w:val="22"/>
          <w:szCs w:val="22"/>
        </w:rPr>
        <w:t>with the X-linked retinitis pigmentosa GTPase regulator (RPGR).</w:t>
      </w:r>
      <w:r w:rsidRPr="00FA6B68">
        <w:rPr>
          <w:rFonts w:asciiTheme="minorHAnsi" w:hAnsiTheme="minorHAnsi" w:cstheme="minorHAnsi"/>
          <w:color w:val="C00000"/>
          <w:sz w:val="22"/>
          <w:szCs w:val="22"/>
        </w:rPr>
        <w:t xml:space="preserve"> </w:t>
      </w:r>
    </w:p>
    <w:p w14:paraId="15131F18" w14:textId="271B3EAC" w:rsidR="00F22865" w:rsidRPr="00FA6B68" w:rsidRDefault="00F22865" w:rsidP="00F22865">
      <w:pPr>
        <w:spacing w:before="120"/>
        <w:rPr>
          <w:rFonts w:asciiTheme="minorHAnsi" w:hAnsiTheme="minorHAnsi" w:cstheme="minorHAnsi"/>
          <w:color w:val="C00000"/>
          <w:sz w:val="22"/>
          <w:szCs w:val="22"/>
        </w:rPr>
      </w:pPr>
      <w:r w:rsidRPr="00FA6B68">
        <w:rPr>
          <w:rFonts w:asciiTheme="minorHAnsi" w:eastAsia="Calibri" w:hAnsiTheme="minorHAnsi" w:cstheme="minorHAnsi"/>
          <w:sz w:val="22"/>
          <w:szCs w:val="22"/>
        </w:rPr>
        <w:t>RPGR pathology presents a broad clinic range of clinical phenotype</w:t>
      </w:r>
      <w:r w:rsidR="00702FAD">
        <w:rPr>
          <w:rFonts w:asciiTheme="minorHAnsi" w:eastAsia="Calibri" w:hAnsiTheme="minorHAnsi" w:cstheme="minorHAnsi"/>
          <w:sz w:val="22"/>
          <w:szCs w:val="22"/>
        </w:rPr>
        <w:t>s</w:t>
      </w: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 depending on the specific mutation.</w:t>
      </w:r>
    </w:p>
    <w:p w14:paraId="199C88AE" w14:textId="77777777" w:rsidR="00F22865" w:rsidRPr="00FA6B68" w:rsidRDefault="00F22865" w:rsidP="00F2286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Clinical fundus appearance is not highly characteristic of a particular form of retinal dystrophy. Clinical features can range from a typical “retinitis pigmentosa” with heavy retinal pigmentation of a rod photoreceptor dystrophy presentation, to a “cone dystrophy” with disproportionate macular involvement, including areolar macular atrophy.  Usually there is peripheral visual field impairment, but in some cases the last remaining vision is the far peripheral retina. </w:t>
      </w:r>
    </w:p>
    <w:p w14:paraId="25342E17" w14:textId="77777777" w:rsidR="00F22865" w:rsidRPr="00FA6B68" w:rsidRDefault="00F22865" w:rsidP="00F2286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Functional aspect can follow this range.  However, the cone ERG responses are frequently somewhat reduced by the second decade (light adapted, photopic ERG).  The full spectrum runs from a “cone </w:t>
      </w:r>
      <w:proofErr w:type="gramStart"/>
      <w:r w:rsidRPr="00FA6B68">
        <w:rPr>
          <w:rFonts w:asciiTheme="minorHAnsi" w:eastAsia="Calibri" w:hAnsiTheme="minorHAnsi" w:cstheme="minorHAnsi"/>
          <w:sz w:val="22"/>
          <w:szCs w:val="22"/>
        </w:rPr>
        <w:t>dystrophy“ with</w:t>
      </w:r>
      <w:proofErr w:type="gramEnd"/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 disproportionate reduction of the cone photopic ERG amplitude with relative sparing of the dark-adapted rod responses.</w:t>
      </w:r>
    </w:p>
    <w:p w14:paraId="5DD8E8A4" w14:textId="77777777" w:rsidR="00F22865" w:rsidRPr="00FA6B68" w:rsidRDefault="00F22865" w:rsidP="00F22865">
      <w:pPr>
        <w:spacing w:before="120"/>
        <w:rPr>
          <w:rFonts w:asciiTheme="minorHAnsi" w:hAnsiTheme="minorHAnsi" w:cstheme="minorHAnsi"/>
          <w:sz w:val="22"/>
          <w:szCs w:val="22"/>
        </w:rPr>
      </w:pP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Female gene carriers of this X-linked condition frequently show </w:t>
      </w:r>
      <w:r>
        <w:rPr>
          <w:rFonts w:asciiTheme="minorHAnsi" w:eastAsia="Calibri" w:hAnsiTheme="minorHAnsi" w:cstheme="minorHAnsi"/>
          <w:sz w:val="22"/>
          <w:szCs w:val="22"/>
        </w:rPr>
        <w:t>golden metallic retinal sheen before the third decade</w:t>
      </w: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, </w:t>
      </w:r>
      <w:r>
        <w:rPr>
          <w:rFonts w:asciiTheme="minorHAnsi" w:eastAsia="Calibri" w:hAnsiTheme="minorHAnsi" w:cstheme="minorHAnsi"/>
          <w:sz w:val="22"/>
          <w:szCs w:val="22"/>
        </w:rPr>
        <w:t>which fades later in life</w:t>
      </w:r>
      <w:r w:rsidRPr="00FA6B68">
        <w:rPr>
          <w:rFonts w:asciiTheme="minorHAnsi" w:eastAsia="Calibri" w:hAnsiTheme="minorHAnsi" w:cstheme="minorHAnsi"/>
          <w:sz w:val="22"/>
          <w:szCs w:val="22"/>
        </w:rPr>
        <w:t xml:space="preserve">. Function losses are usually modest but can be profound for some carriers.  </w:t>
      </w:r>
    </w:p>
    <w:p w14:paraId="6561D5EF" w14:textId="77777777" w:rsidR="00F22865" w:rsidRPr="00FA6B68" w:rsidRDefault="00F22865" w:rsidP="00F22865">
      <w:pPr>
        <w:rPr>
          <w:rFonts w:asciiTheme="minorHAnsi" w:hAnsiTheme="minorHAnsi" w:cstheme="minorHAnsi"/>
        </w:rPr>
      </w:pPr>
    </w:p>
    <w:p w14:paraId="7B8942A2" w14:textId="77777777" w:rsidR="00CC4640" w:rsidRDefault="00CC4640"/>
    <w:sectPr w:rsidR="00CC4640" w:rsidSect="00232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16"/>
    <w:rsid w:val="00006F3A"/>
    <w:rsid w:val="00022500"/>
    <w:rsid w:val="00025D76"/>
    <w:rsid w:val="00032976"/>
    <w:rsid w:val="00032C94"/>
    <w:rsid w:val="0003499E"/>
    <w:rsid w:val="00043F47"/>
    <w:rsid w:val="00056024"/>
    <w:rsid w:val="00062B8F"/>
    <w:rsid w:val="000659B6"/>
    <w:rsid w:val="000A75D0"/>
    <w:rsid w:val="000C458D"/>
    <w:rsid w:val="000D34A6"/>
    <w:rsid w:val="000D68DD"/>
    <w:rsid w:val="000F39BB"/>
    <w:rsid w:val="00115EF8"/>
    <w:rsid w:val="00122718"/>
    <w:rsid w:val="00130F8A"/>
    <w:rsid w:val="00132B60"/>
    <w:rsid w:val="00133523"/>
    <w:rsid w:val="00140316"/>
    <w:rsid w:val="001576EC"/>
    <w:rsid w:val="001660F3"/>
    <w:rsid w:val="00183867"/>
    <w:rsid w:val="00184D21"/>
    <w:rsid w:val="001A4CF1"/>
    <w:rsid w:val="001A6D31"/>
    <w:rsid w:val="001C70C5"/>
    <w:rsid w:val="001E4272"/>
    <w:rsid w:val="00202B3B"/>
    <w:rsid w:val="00220F5D"/>
    <w:rsid w:val="00222D51"/>
    <w:rsid w:val="00227A59"/>
    <w:rsid w:val="0023280D"/>
    <w:rsid w:val="0024138A"/>
    <w:rsid w:val="00273699"/>
    <w:rsid w:val="002A24AA"/>
    <w:rsid w:val="002A3584"/>
    <w:rsid w:val="002A4B4F"/>
    <w:rsid w:val="002B2621"/>
    <w:rsid w:val="002B6D59"/>
    <w:rsid w:val="002E57B5"/>
    <w:rsid w:val="002F0A57"/>
    <w:rsid w:val="002F230E"/>
    <w:rsid w:val="002F3FFE"/>
    <w:rsid w:val="00305ADC"/>
    <w:rsid w:val="0031504C"/>
    <w:rsid w:val="00315A4D"/>
    <w:rsid w:val="00321A4D"/>
    <w:rsid w:val="00343255"/>
    <w:rsid w:val="00344B97"/>
    <w:rsid w:val="00352DC0"/>
    <w:rsid w:val="00360F31"/>
    <w:rsid w:val="003854FB"/>
    <w:rsid w:val="00395743"/>
    <w:rsid w:val="00396A63"/>
    <w:rsid w:val="003A317F"/>
    <w:rsid w:val="003A3388"/>
    <w:rsid w:val="003B792B"/>
    <w:rsid w:val="003C5191"/>
    <w:rsid w:val="003D3234"/>
    <w:rsid w:val="003F2203"/>
    <w:rsid w:val="003F79F4"/>
    <w:rsid w:val="004034D6"/>
    <w:rsid w:val="0041691B"/>
    <w:rsid w:val="00427E44"/>
    <w:rsid w:val="00434333"/>
    <w:rsid w:val="004743EF"/>
    <w:rsid w:val="00491BEE"/>
    <w:rsid w:val="00493FAC"/>
    <w:rsid w:val="00497D88"/>
    <w:rsid w:val="004D01E4"/>
    <w:rsid w:val="004E0530"/>
    <w:rsid w:val="004E05DF"/>
    <w:rsid w:val="004E36D5"/>
    <w:rsid w:val="004E482D"/>
    <w:rsid w:val="0050304B"/>
    <w:rsid w:val="005202BE"/>
    <w:rsid w:val="00524EE7"/>
    <w:rsid w:val="0053010C"/>
    <w:rsid w:val="00536280"/>
    <w:rsid w:val="0055216C"/>
    <w:rsid w:val="00561606"/>
    <w:rsid w:val="00584C57"/>
    <w:rsid w:val="00595DD1"/>
    <w:rsid w:val="005A2152"/>
    <w:rsid w:val="005A575A"/>
    <w:rsid w:val="005B24C2"/>
    <w:rsid w:val="005C05DF"/>
    <w:rsid w:val="005C0E24"/>
    <w:rsid w:val="005E56EC"/>
    <w:rsid w:val="005F1CE9"/>
    <w:rsid w:val="005F2889"/>
    <w:rsid w:val="00643055"/>
    <w:rsid w:val="006472A7"/>
    <w:rsid w:val="006552DD"/>
    <w:rsid w:val="00660BC7"/>
    <w:rsid w:val="0067105C"/>
    <w:rsid w:val="0067356C"/>
    <w:rsid w:val="00676149"/>
    <w:rsid w:val="00677E6F"/>
    <w:rsid w:val="00696CF1"/>
    <w:rsid w:val="006C142D"/>
    <w:rsid w:val="006D3996"/>
    <w:rsid w:val="006E2A4F"/>
    <w:rsid w:val="006F268D"/>
    <w:rsid w:val="00702FAD"/>
    <w:rsid w:val="00703F3A"/>
    <w:rsid w:val="007155DA"/>
    <w:rsid w:val="00720E78"/>
    <w:rsid w:val="00722DC8"/>
    <w:rsid w:val="007545B1"/>
    <w:rsid w:val="00763960"/>
    <w:rsid w:val="00776522"/>
    <w:rsid w:val="00780E4E"/>
    <w:rsid w:val="00787934"/>
    <w:rsid w:val="00792868"/>
    <w:rsid w:val="007A02F3"/>
    <w:rsid w:val="007A04EF"/>
    <w:rsid w:val="007A3FD7"/>
    <w:rsid w:val="007B389D"/>
    <w:rsid w:val="007B5337"/>
    <w:rsid w:val="007B6EAA"/>
    <w:rsid w:val="007D0799"/>
    <w:rsid w:val="007E3E87"/>
    <w:rsid w:val="007F154C"/>
    <w:rsid w:val="007F3A8E"/>
    <w:rsid w:val="007F4E7A"/>
    <w:rsid w:val="007F6569"/>
    <w:rsid w:val="0080399D"/>
    <w:rsid w:val="00804B43"/>
    <w:rsid w:val="008125CD"/>
    <w:rsid w:val="008139C3"/>
    <w:rsid w:val="00815173"/>
    <w:rsid w:val="00831524"/>
    <w:rsid w:val="00831B28"/>
    <w:rsid w:val="00833729"/>
    <w:rsid w:val="008533F7"/>
    <w:rsid w:val="00856283"/>
    <w:rsid w:val="00864B00"/>
    <w:rsid w:val="008775D2"/>
    <w:rsid w:val="008A11E6"/>
    <w:rsid w:val="008A76F6"/>
    <w:rsid w:val="008A779E"/>
    <w:rsid w:val="008A7D28"/>
    <w:rsid w:val="008A7F77"/>
    <w:rsid w:val="008C04B3"/>
    <w:rsid w:val="008C26A8"/>
    <w:rsid w:val="008F0D81"/>
    <w:rsid w:val="0091229F"/>
    <w:rsid w:val="00912568"/>
    <w:rsid w:val="009136D2"/>
    <w:rsid w:val="009243C4"/>
    <w:rsid w:val="00932816"/>
    <w:rsid w:val="00941AB9"/>
    <w:rsid w:val="00953EA2"/>
    <w:rsid w:val="0096261D"/>
    <w:rsid w:val="00966D2F"/>
    <w:rsid w:val="009707F5"/>
    <w:rsid w:val="00981E2D"/>
    <w:rsid w:val="009854F0"/>
    <w:rsid w:val="00992A35"/>
    <w:rsid w:val="00995B9C"/>
    <w:rsid w:val="009A026E"/>
    <w:rsid w:val="009A3C36"/>
    <w:rsid w:val="009B180D"/>
    <w:rsid w:val="009C3227"/>
    <w:rsid w:val="009D46FD"/>
    <w:rsid w:val="009E335E"/>
    <w:rsid w:val="009F56A8"/>
    <w:rsid w:val="009F6C0E"/>
    <w:rsid w:val="00A2022B"/>
    <w:rsid w:val="00A227E3"/>
    <w:rsid w:val="00A3213D"/>
    <w:rsid w:val="00A441BF"/>
    <w:rsid w:val="00A55A77"/>
    <w:rsid w:val="00A62C56"/>
    <w:rsid w:val="00A7418D"/>
    <w:rsid w:val="00A906EF"/>
    <w:rsid w:val="00A93D13"/>
    <w:rsid w:val="00AA610A"/>
    <w:rsid w:val="00AA6FF9"/>
    <w:rsid w:val="00AB71A4"/>
    <w:rsid w:val="00AD5830"/>
    <w:rsid w:val="00AD7725"/>
    <w:rsid w:val="00AE4ACB"/>
    <w:rsid w:val="00AE6E16"/>
    <w:rsid w:val="00AF41EB"/>
    <w:rsid w:val="00AF470C"/>
    <w:rsid w:val="00B057EB"/>
    <w:rsid w:val="00B21558"/>
    <w:rsid w:val="00B21CC3"/>
    <w:rsid w:val="00B609CD"/>
    <w:rsid w:val="00B81D72"/>
    <w:rsid w:val="00B834B5"/>
    <w:rsid w:val="00B86BCE"/>
    <w:rsid w:val="00BA0729"/>
    <w:rsid w:val="00BA3B51"/>
    <w:rsid w:val="00BB5ABD"/>
    <w:rsid w:val="00BC0267"/>
    <w:rsid w:val="00BF12CD"/>
    <w:rsid w:val="00BF5799"/>
    <w:rsid w:val="00C07559"/>
    <w:rsid w:val="00C12597"/>
    <w:rsid w:val="00C12E8E"/>
    <w:rsid w:val="00C17E8F"/>
    <w:rsid w:val="00C43579"/>
    <w:rsid w:val="00C5719B"/>
    <w:rsid w:val="00C60A26"/>
    <w:rsid w:val="00C624E1"/>
    <w:rsid w:val="00C66287"/>
    <w:rsid w:val="00C7326B"/>
    <w:rsid w:val="00C7345A"/>
    <w:rsid w:val="00CC4640"/>
    <w:rsid w:val="00CE1CB7"/>
    <w:rsid w:val="00CF25A8"/>
    <w:rsid w:val="00D04440"/>
    <w:rsid w:val="00D147D1"/>
    <w:rsid w:val="00D15DF6"/>
    <w:rsid w:val="00D20D50"/>
    <w:rsid w:val="00D24BB6"/>
    <w:rsid w:val="00D25C3E"/>
    <w:rsid w:val="00D436BF"/>
    <w:rsid w:val="00D4556C"/>
    <w:rsid w:val="00D52634"/>
    <w:rsid w:val="00D72F18"/>
    <w:rsid w:val="00D739B5"/>
    <w:rsid w:val="00D74A15"/>
    <w:rsid w:val="00D77EAB"/>
    <w:rsid w:val="00D8104C"/>
    <w:rsid w:val="00D81A6D"/>
    <w:rsid w:val="00D9393A"/>
    <w:rsid w:val="00DA16F7"/>
    <w:rsid w:val="00DC6F93"/>
    <w:rsid w:val="00DD1395"/>
    <w:rsid w:val="00DF4716"/>
    <w:rsid w:val="00E027CB"/>
    <w:rsid w:val="00E033D3"/>
    <w:rsid w:val="00E11CCC"/>
    <w:rsid w:val="00E12C46"/>
    <w:rsid w:val="00E1502C"/>
    <w:rsid w:val="00E22FFE"/>
    <w:rsid w:val="00E51DD5"/>
    <w:rsid w:val="00E54591"/>
    <w:rsid w:val="00E56939"/>
    <w:rsid w:val="00E74008"/>
    <w:rsid w:val="00EA10CE"/>
    <w:rsid w:val="00EA5625"/>
    <w:rsid w:val="00EC08A5"/>
    <w:rsid w:val="00EC298E"/>
    <w:rsid w:val="00ED0F82"/>
    <w:rsid w:val="00ED1C98"/>
    <w:rsid w:val="00EE1CF4"/>
    <w:rsid w:val="00EE6D4B"/>
    <w:rsid w:val="00EE6F98"/>
    <w:rsid w:val="00F22865"/>
    <w:rsid w:val="00F30380"/>
    <w:rsid w:val="00F33958"/>
    <w:rsid w:val="00F47BCC"/>
    <w:rsid w:val="00F60792"/>
    <w:rsid w:val="00F67E92"/>
    <w:rsid w:val="00F82EAB"/>
    <w:rsid w:val="00F87023"/>
    <w:rsid w:val="00F91057"/>
    <w:rsid w:val="00F9425F"/>
    <w:rsid w:val="00F96ADF"/>
    <w:rsid w:val="00FA2CFC"/>
    <w:rsid w:val="00FA35E9"/>
    <w:rsid w:val="00FC0C81"/>
    <w:rsid w:val="00FC311C"/>
    <w:rsid w:val="00FD625F"/>
    <w:rsid w:val="00FF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43AC2E"/>
  <w15:chartTrackingRefBased/>
  <w15:docId w15:val="{5D8882CF-0501-7A45-8E49-7A21DC1D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865"/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2286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Worley, Kim Carlyle</dc:creator>
  <cp:keywords/>
  <dc:description/>
  <cp:lastModifiedBy>Worley, Kim Carlyle</cp:lastModifiedBy>
  <cp:revision>3</cp:revision>
  <dcterms:created xsi:type="dcterms:W3CDTF">2023-04-24T18:33:00Z</dcterms:created>
  <dcterms:modified xsi:type="dcterms:W3CDTF">2023-04-24T18:35:00Z</dcterms:modified>
</cp:coreProperties>
</file>