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C4CA9" w14:textId="7D977A91" w:rsidR="00B939B0" w:rsidRPr="00B939B0" w:rsidRDefault="00B939B0" w:rsidP="00B939B0">
      <w:pPr>
        <w:pStyle w:val="NoSpacing"/>
        <w:rPr>
          <w:sz w:val="24"/>
          <w:szCs w:val="24"/>
        </w:rPr>
      </w:pPr>
      <w:r w:rsidRPr="00B939B0">
        <w:rPr>
          <w:sz w:val="24"/>
          <w:szCs w:val="24"/>
        </w:rPr>
        <w:t xml:space="preserve">HHT is an autosomal dominant vascular dysplasia characterized by vascular malformations missing normal capillary connections between artery and vein; referred to as </w:t>
      </w:r>
      <w:proofErr w:type="spellStart"/>
      <w:r w:rsidRPr="00B939B0">
        <w:rPr>
          <w:sz w:val="24"/>
          <w:szCs w:val="24"/>
        </w:rPr>
        <w:t>telangiectases</w:t>
      </w:r>
      <w:proofErr w:type="spellEnd"/>
      <w:r w:rsidRPr="00B939B0">
        <w:rPr>
          <w:sz w:val="24"/>
          <w:szCs w:val="24"/>
        </w:rPr>
        <w:t xml:space="preserve"> when small (typically in cutaneous or mucosal tissue) and arteriovenous malformations (AVMs) when larger (typically in solid organs). The prevalence is estimated to be 1/5,000 (PMID: 32894695). Penetrance is </w:t>
      </w:r>
      <w:proofErr w:type="gramStart"/>
      <w:r w:rsidRPr="00B939B0">
        <w:rPr>
          <w:sz w:val="24"/>
          <w:szCs w:val="24"/>
        </w:rPr>
        <w:t>age-dependent</w:t>
      </w:r>
      <w:proofErr w:type="gramEnd"/>
      <w:r w:rsidR="001F7DDA">
        <w:rPr>
          <w:sz w:val="24"/>
          <w:szCs w:val="24"/>
        </w:rPr>
        <w:t>.</w:t>
      </w:r>
      <w:r w:rsidRPr="00B939B0">
        <w:rPr>
          <w:sz w:val="24"/>
          <w:szCs w:val="24"/>
        </w:rPr>
        <w:t xml:space="preserve"> </w:t>
      </w:r>
      <w:r w:rsidR="001F7DDA" w:rsidRPr="001F7DDA">
        <w:rPr>
          <w:sz w:val="24"/>
          <w:szCs w:val="24"/>
        </w:rPr>
        <w:t>As reported by those diagnosed with HHT, the penetrance of at least one manifestation approaches 100% by age 35</w:t>
      </w:r>
      <w:r w:rsidRPr="00B939B0">
        <w:rPr>
          <w:sz w:val="24"/>
          <w:szCs w:val="24"/>
        </w:rPr>
        <w:t xml:space="preserve"> (PMID: 1518020</w:t>
      </w:r>
      <w:r w:rsidR="001F7DDA">
        <w:rPr>
          <w:sz w:val="24"/>
          <w:szCs w:val="24"/>
        </w:rPr>
        <w:t>)</w:t>
      </w:r>
      <w:r w:rsidRPr="00B939B0">
        <w:rPr>
          <w:sz w:val="24"/>
          <w:szCs w:val="24"/>
        </w:rPr>
        <w:t>.</w:t>
      </w:r>
    </w:p>
    <w:p w14:paraId="38BF8958" w14:textId="77777777" w:rsidR="00B939B0" w:rsidRDefault="00B939B0" w:rsidP="00B939B0">
      <w:pPr>
        <w:pStyle w:val="NoSpacing"/>
        <w:rPr>
          <w:b/>
          <w:bCs/>
          <w:sz w:val="24"/>
          <w:szCs w:val="24"/>
          <w:u w:val="single"/>
        </w:rPr>
      </w:pPr>
    </w:p>
    <w:p w14:paraId="47D85B72" w14:textId="5D9C4511" w:rsidR="00B939B0" w:rsidRPr="00B939B0" w:rsidRDefault="00B939B0" w:rsidP="00B939B0">
      <w:pPr>
        <w:pStyle w:val="NoSpacing"/>
        <w:rPr>
          <w:b/>
          <w:bCs/>
          <w:sz w:val="24"/>
          <w:szCs w:val="24"/>
          <w:u w:val="single"/>
        </w:rPr>
      </w:pPr>
      <w:r w:rsidRPr="00B939B0">
        <w:rPr>
          <w:b/>
          <w:bCs/>
          <w:sz w:val="24"/>
          <w:szCs w:val="24"/>
          <w:u w:val="single"/>
        </w:rPr>
        <w:t xml:space="preserve">PS4 </w:t>
      </w:r>
      <w:r>
        <w:rPr>
          <w:b/>
          <w:bCs/>
          <w:sz w:val="24"/>
          <w:szCs w:val="24"/>
          <w:u w:val="single"/>
        </w:rPr>
        <w:t>p</w:t>
      </w:r>
      <w:r w:rsidRPr="00B939B0">
        <w:rPr>
          <w:b/>
          <w:bCs/>
          <w:sz w:val="24"/>
          <w:szCs w:val="24"/>
          <w:u w:val="single"/>
        </w:rPr>
        <w:t>henotype requirement:</w:t>
      </w:r>
    </w:p>
    <w:p w14:paraId="761072DB" w14:textId="37460AA2" w:rsidR="00B939B0" w:rsidRDefault="00B939B0" w:rsidP="00B939B0">
      <w:pPr>
        <w:rPr>
          <w:sz w:val="24"/>
          <w:szCs w:val="24"/>
        </w:rPr>
      </w:pPr>
      <w:r w:rsidRPr="00B939B0">
        <w:rPr>
          <w:sz w:val="24"/>
          <w:szCs w:val="24"/>
        </w:rPr>
        <w:t xml:space="preserve">In general, individuals should be reported to have at least 2 manifestations to be included as affected for the purpose of this rule. Reported history of nosebleeds alone should not be considered sufficient in application of this rule since 11% of the general population reports 6 or more nosebleeds per year (PMID: 26391603). Report and/or description of manifestations with low phenocopy rates (e.g. pulmonary AVMs (PMID: 35165143) or chronic severe nose bleeding requiring intervention) would be considered particularly suggestive of the diagnosis. </w:t>
      </w:r>
      <w:r w:rsidR="001F7DDA" w:rsidRPr="001F7DDA">
        <w:rPr>
          <w:sz w:val="24"/>
          <w:szCs w:val="24"/>
        </w:rPr>
        <w:t xml:space="preserve">Pre-capillary pulmonary arterial hypertension (PAH) is rarely associated with HHT; particularly but not exclusively in association with pathogenic variants in the </w:t>
      </w:r>
      <w:r w:rsidR="001F7DDA" w:rsidRPr="003B7A2A">
        <w:rPr>
          <w:i/>
          <w:iCs/>
          <w:sz w:val="24"/>
          <w:szCs w:val="24"/>
        </w:rPr>
        <w:t>ACVRL1</w:t>
      </w:r>
      <w:r w:rsidR="001F7DDA" w:rsidRPr="001F7DDA">
        <w:rPr>
          <w:sz w:val="24"/>
          <w:szCs w:val="24"/>
        </w:rPr>
        <w:t xml:space="preserve"> gene </w:t>
      </w:r>
      <w:r w:rsidR="001F7DDA">
        <w:rPr>
          <w:sz w:val="24"/>
          <w:szCs w:val="24"/>
        </w:rPr>
        <w:t>(</w:t>
      </w:r>
      <w:r w:rsidR="001F7DDA" w:rsidRPr="001F7DDA">
        <w:rPr>
          <w:sz w:val="24"/>
          <w:szCs w:val="24"/>
        </w:rPr>
        <w:t>PMID: 15065824</w:t>
      </w:r>
      <w:r w:rsidR="001F7DDA">
        <w:rPr>
          <w:sz w:val="24"/>
          <w:szCs w:val="24"/>
        </w:rPr>
        <w:t xml:space="preserve">, </w:t>
      </w:r>
      <w:r w:rsidR="001F7DDA" w:rsidRPr="001F7DDA">
        <w:rPr>
          <w:sz w:val="24"/>
          <w:szCs w:val="24"/>
        </w:rPr>
        <w:t>PMID: 28981519</w:t>
      </w:r>
      <w:r w:rsidR="001F7DDA">
        <w:rPr>
          <w:sz w:val="24"/>
          <w:szCs w:val="24"/>
        </w:rPr>
        <w:t>).</w:t>
      </w:r>
    </w:p>
    <w:p w14:paraId="6D8AABC9" w14:textId="1269C642" w:rsidR="00B939B0" w:rsidRPr="00B939B0" w:rsidRDefault="00B939B0" w:rsidP="00B939B0">
      <w:pPr>
        <w:pStyle w:val="NoSpacing"/>
        <w:rPr>
          <w:b/>
          <w:bCs/>
          <w:sz w:val="24"/>
          <w:szCs w:val="24"/>
          <w:u w:val="single"/>
        </w:rPr>
      </w:pPr>
      <w:r w:rsidRPr="00B939B0">
        <w:rPr>
          <w:b/>
          <w:bCs/>
          <w:sz w:val="24"/>
          <w:szCs w:val="24"/>
          <w:u w:val="single"/>
        </w:rPr>
        <w:t>PP4</w:t>
      </w:r>
      <w:r>
        <w:rPr>
          <w:b/>
          <w:bCs/>
          <w:sz w:val="24"/>
          <w:szCs w:val="24"/>
          <w:u w:val="single"/>
        </w:rPr>
        <w:t>_Moderate</w:t>
      </w:r>
      <w:r w:rsidRPr="00B939B0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p</w:t>
      </w:r>
      <w:r w:rsidRPr="00B939B0">
        <w:rPr>
          <w:b/>
          <w:bCs/>
          <w:sz w:val="24"/>
          <w:szCs w:val="24"/>
          <w:u w:val="single"/>
        </w:rPr>
        <w:t>henotype requirement:</w:t>
      </w:r>
    </w:p>
    <w:p w14:paraId="54D8D553" w14:textId="5238F137" w:rsidR="00B939B0" w:rsidRPr="001E7BCB" w:rsidRDefault="00B939B0" w:rsidP="00B939B0">
      <w:pPr>
        <w:rPr>
          <w:sz w:val="24"/>
          <w:szCs w:val="24"/>
        </w:rPr>
      </w:pPr>
      <w:r w:rsidRPr="001E7BCB">
        <w:rPr>
          <w:sz w:val="24"/>
          <w:szCs w:val="24"/>
        </w:rPr>
        <w:t>Consensus clinical diagnostic criteria for HHT are referred to as the Curaçao Criteria (PMID: 10751092) and require at least 3 of the following:</w:t>
      </w:r>
    </w:p>
    <w:p w14:paraId="1D7CC6F1" w14:textId="77777777" w:rsidR="00B939B0" w:rsidRPr="001E7BCB" w:rsidRDefault="00B939B0" w:rsidP="00B939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E7BCB">
        <w:rPr>
          <w:sz w:val="24"/>
          <w:szCs w:val="24"/>
        </w:rPr>
        <w:t xml:space="preserve">Epistaxis- spontaneous and </w:t>
      </w:r>
      <w:r w:rsidRPr="001E7BCB">
        <w:rPr>
          <w:b/>
          <w:sz w:val="24"/>
          <w:szCs w:val="24"/>
        </w:rPr>
        <w:t>recurrent</w:t>
      </w:r>
      <w:r w:rsidRPr="001E7BCB">
        <w:rPr>
          <w:sz w:val="24"/>
          <w:szCs w:val="24"/>
        </w:rPr>
        <w:t xml:space="preserve"> </w:t>
      </w:r>
    </w:p>
    <w:p w14:paraId="56E8D3B5" w14:textId="77777777" w:rsidR="00B939B0" w:rsidRPr="001E7BCB" w:rsidRDefault="00B939B0" w:rsidP="00B939B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1E7BCB">
        <w:rPr>
          <w:sz w:val="24"/>
          <w:szCs w:val="24"/>
        </w:rPr>
        <w:t>Telangiectases</w:t>
      </w:r>
      <w:proofErr w:type="spellEnd"/>
      <w:r w:rsidRPr="001E7BCB">
        <w:rPr>
          <w:sz w:val="24"/>
          <w:szCs w:val="24"/>
        </w:rPr>
        <w:t xml:space="preserve">- multiple at </w:t>
      </w:r>
      <w:r w:rsidRPr="001E7BCB">
        <w:rPr>
          <w:b/>
          <w:sz w:val="24"/>
          <w:szCs w:val="24"/>
        </w:rPr>
        <w:t>characteristic sites</w:t>
      </w:r>
      <w:r w:rsidRPr="001E7BCB">
        <w:rPr>
          <w:sz w:val="24"/>
          <w:szCs w:val="24"/>
        </w:rPr>
        <w:t xml:space="preserve"> (lips, oral cavity, fingers, nose)</w:t>
      </w:r>
    </w:p>
    <w:p w14:paraId="3D0E9D85" w14:textId="77777777" w:rsidR="00B939B0" w:rsidRPr="001E7BCB" w:rsidRDefault="00B939B0" w:rsidP="00B939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E7BCB">
        <w:rPr>
          <w:sz w:val="24"/>
          <w:szCs w:val="24"/>
        </w:rPr>
        <w:t xml:space="preserve">Internal lesions- </w:t>
      </w:r>
      <w:r w:rsidRPr="001E7BCB">
        <w:rPr>
          <w:b/>
          <w:sz w:val="24"/>
          <w:szCs w:val="24"/>
        </w:rPr>
        <w:t>such as</w:t>
      </w:r>
      <w:r w:rsidRPr="001E7BCB">
        <w:rPr>
          <w:sz w:val="24"/>
          <w:szCs w:val="24"/>
        </w:rPr>
        <w:t xml:space="preserve"> gastrointestinal telangiectasia; pulmonary, cerebral, hepatic, spinal AVM</w:t>
      </w:r>
    </w:p>
    <w:p w14:paraId="0539453C" w14:textId="40221ADF" w:rsidR="00020A2D" w:rsidRPr="00B939B0" w:rsidRDefault="00B939B0" w:rsidP="00B939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E7BCB">
        <w:rPr>
          <w:sz w:val="24"/>
          <w:szCs w:val="24"/>
        </w:rPr>
        <w:t xml:space="preserve">Family history- first degree relative with HHT </w:t>
      </w:r>
      <w:r w:rsidRPr="001E7BCB">
        <w:rPr>
          <w:b/>
          <w:sz w:val="24"/>
          <w:szCs w:val="24"/>
        </w:rPr>
        <w:t>according to these criteria</w:t>
      </w:r>
    </w:p>
    <w:p w14:paraId="68D1BA7E" w14:textId="13845E7B" w:rsidR="00B939B0" w:rsidRPr="00B939B0" w:rsidRDefault="00B939B0" w:rsidP="00B939B0">
      <w:pPr>
        <w:pStyle w:val="NoSpacing"/>
        <w:rPr>
          <w:b/>
          <w:bCs/>
          <w:sz w:val="24"/>
          <w:szCs w:val="24"/>
          <w:u w:val="single"/>
        </w:rPr>
      </w:pPr>
      <w:r w:rsidRPr="00B939B0">
        <w:rPr>
          <w:b/>
          <w:bCs/>
          <w:sz w:val="24"/>
          <w:szCs w:val="24"/>
          <w:u w:val="single"/>
        </w:rPr>
        <w:t xml:space="preserve">PP1/BS4 </w:t>
      </w:r>
      <w:r>
        <w:rPr>
          <w:b/>
          <w:bCs/>
          <w:sz w:val="24"/>
          <w:szCs w:val="24"/>
          <w:u w:val="single"/>
        </w:rPr>
        <w:t>p</w:t>
      </w:r>
      <w:r w:rsidRPr="00B939B0">
        <w:rPr>
          <w:b/>
          <w:bCs/>
          <w:sz w:val="24"/>
          <w:szCs w:val="24"/>
          <w:u w:val="single"/>
        </w:rPr>
        <w:t>henotype requirements:</w:t>
      </w:r>
    </w:p>
    <w:p w14:paraId="0071F459" w14:textId="776DB666" w:rsidR="00B939B0" w:rsidRPr="007E5EBB" w:rsidRDefault="00B939B0" w:rsidP="00B939B0">
      <w:pPr>
        <w:rPr>
          <w:sz w:val="24"/>
          <w:szCs w:val="24"/>
        </w:rPr>
      </w:pPr>
      <w:r w:rsidRPr="007E5EBB">
        <w:rPr>
          <w:sz w:val="24"/>
          <w:szCs w:val="24"/>
        </w:rPr>
        <w:t xml:space="preserve">Assignment of affected/unaffected status to family members must consider that the most common manifestations of HHT (nosebleeds and </w:t>
      </w:r>
      <w:proofErr w:type="spellStart"/>
      <w:r w:rsidRPr="007E5EBB">
        <w:rPr>
          <w:sz w:val="24"/>
          <w:szCs w:val="24"/>
        </w:rPr>
        <w:t>telangiectases</w:t>
      </w:r>
      <w:proofErr w:type="spellEnd"/>
      <w:r w:rsidRPr="007E5EBB">
        <w:rPr>
          <w:sz w:val="24"/>
          <w:szCs w:val="24"/>
        </w:rPr>
        <w:t xml:space="preserve">) have </w:t>
      </w:r>
      <w:r w:rsidRPr="009A6886">
        <w:rPr>
          <w:sz w:val="24"/>
          <w:szCs w:val="24"/>
        </w:rPr>
        <w:t>significant</w:t>
      </w:r>
      <w:r>
        <w:rPr>
          <w:sz w:val="24"/>
          <w:szCs w:val="24"/>
        </w:rPr>
        <w:t xml:space="preserve"> </w:t>
      </w:r>
      <w:r w:rsidRPr="007E5EBB">
        <w:rPr>
          <w:sz w:val="24"/>
          <w:szCs w:val="24"/>
        </w:rPr>
        <w:t xml:space="preserve">phenocopy rates, age-related penetrance, and variable expression. </w:t>
      </w:r>
    </w:p>
    <w:p w14:paraId="2EB7AE69" w14:textId="77777777" w:rsidR="00B939B0" w:rsidRPr="007E5EBB" w:rsidRDefault="00B939B0" w:rsidP="00B939B0">
      <w:pPr>
        <w:rPr>
          <w:sz w:val="24"/>
          <w:szCs w:val="24"/>
        </w:rPr>
      </w:pPr>
      <w:r w:rsidRPr="007E5EBB">
        <w:rPr>
          <w:sz w:val="24"/>
          <w:szCs w:val="24"/>
        </w:rPr>
        <w:t xml:space="preserve">Recommendations for assignment of affected/unaffected status for purpose of inclusion in co-segregation study: </w:t>
      </w:r>
    </w:p>
    <w:p w14:paraId="57AAC5D5" w14:textId="77777777" w:rsidR="00B939B0" w:rsidRPr="007E5EBB" w:rsidRDefault="00B939B0" w:rsidP="00B939B0">
      <w:pPr>
        <w:rPr>
          <w:sz w:val="24"/>
          <w:szCs w:val="24"/>
        </w:rPr>
      </w:pPr>
      <w:r w:rsidRPr="007E5EBB">
        <w:rPr>
          <w:sz w:val="24"/>
          <w:szCs w:val="24"/>
        </w:rPr>
        <w:t>Affected: 3 or more manifestations of HHT (</w:t>
      </w:r>
      <w:r>
        <w:rPr>
          <w:sz w:val="24"/>
          <w:szCs w:val="24"/>
        </w:rPr>
        <w:t>f</w:t>
      </w:r>
      <w:r w:rsidRPr="007E5EBB">
        <w:rPr>
          <w:sz w:val="24"/>
          <w:szCs w:val="24"/>
        </w:rPr>
        <w:t xml:space="preserve">irst-degree relative with HHT by Curaçao Criteria, counts as one). </w:t>
      </w:r>
    </w:p>
    <w:p w14:paraId="3C28ACF4" w14:textId="29672753" w:rsidR="00B939B0" w:rsidRPr="00B939B0" w:rsidRDefault="00B939B0" w:rsidP="001F7DDA">
      <w:pPr>
        <w:rPr>
          <w:sz w:val="24"/>
          <w:szCs w:val="24"/>
        </w:rPr>
      </w:pPr>
      <w:r w:rsidRPr="007E5EBB">
        <w:rPr>
          <w:sz w:val="24"/>
          <w:szCs w:val="24"/>
        </w:rPr>
        <w:t>Unaffected:</w:t>
      </w:r>
      <w:r w:rsidRPr="007E5EBB">
        <w:rPr>
          <w:b/>
          <w:sz w:val="24"/>
          <w:szCs w:val="24"/>
        </w:rPr>
        <w:t xml:space="preserve"> </w:t>
      </w:r>
      <w:r w:rsidR="001F7DDA" w:rsidRPr="005B76FD">
        <w:rPr>
          <w:bCs/>
          <w:sz w:val="24"/>
          <w:szCs w:val="24"/>
        </w:rPr>
        <w:t>Do not include for the purpose of segregation analysis. On clinical grounds an individual cannot at any age be assigned unaffected status with confidence</w:t>
      </w:r>
      <w:r w:rsidR="001F7DDA">
        <w:rPr>
          <w:sz w:val="24"/>
          <w:szCs w:val="24"/>
        </w:rPr>
        <w:t xml:space="preserve"> (</w:t>
      </w:r>
      <w:r w:rsidR="001F7DDA" w:rsidRPr="001F7DDA">
        <w:rPr>
          <w:sz w:val="24"/>
          <w:szCs w:val="24"/>
        </w:rPr>
        <w:t>PMID: 35165143</w:t>
      </w:r>
      <w:r w:rsidR="001F7DDA">
        <w:rPr>
          <w:sz w:val="24"/>
          <w:szCs w:val="24"/>
        </w:rPr>
        <w:t xml:space="preserve">, </w:t>
      </w:r>
      <w:r w:rsidR="001F7DDA" w:rsidRPr="001F7DDA">
        <w:rPr>
          <w:sz w:val="24"/>
          <w:szCs w:val="24"/>
        </w:rPr>
        <w:t>PMID: 19553198</w:t>
      </w:r>
      <w:r w:rsidR="001F7DDA">
        <w:rPr>
          <w:sz w:val="24"/>
          <w:szCs w:val="24"/>
        </w:rPr>
        <w:t>).</w:t>
      </w:r>
    </w:p>
    <w:sectPr w:rsidR="00B939B0" w:rsidRPr="00B939B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9436" w14:textId="77777777" w:rsidR="005E3013" w:rsidRDefault="005E3013" w:rsidP="008B4627">
      <w:pPr>
        <w:spacing w:after="0" w:line="240" w:lineRule="auto"/>
      </w:pPr>
      <w:r>
        <w:separator/>
      </w:r>
    </w:p>
  </w:endnote>
  <w:endnote w:type="continuationSeparator" w:id="0">
    <w:p w14:paraId="075383CA" w14:textId="77777777" w:rsidR="005E3013" w:rsidRDefault="005E3013" w:rsidP="008B4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A293" w14:textId="057BC250" w:rsidR="008B4627" w:rsidRDefault="008B46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DA18ED" wp14:editId="1FA9EC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2" name="Text Box 2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F2085" w14:textId="1F6F458A" w:rsidR="008B4627" w:rsidRPr="008B4627" w:rsidRDefault="008B4627" w:rsidP="008B46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46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A18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ivate Information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F5F2085" w14:textId="1F6F458A" w:rsidR="008B4627" w:rsidRPr="008B4627" w:rsidRDefault="008B4627" w:rsidP="008B46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46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F2720" w14:textId="493E4EFC" w:rsidR="008B4627" w:rsidRDefault="008B46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68EC90" wp14:editId="7D9A59AD">
              <wp:simplePos x="914400" y="942929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3" name="Text Box 3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AB1F4" w14:textId="7EE9B2D5" w:rsidR="008B4627" w:rsidRPr="008B4627" w:rsidRDefault="008B4627" w:rsidP="008B46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46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68EC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ivate Information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6DAB1F4" w14:textId="7EE9B2D5" w:rsidR="008B4627" w:rsidRPr="008B4627" w:rsidRDefault="008B4627" w:rsidP="008B46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46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A1209" w14:textId="1080467C" w:rsidR="008B4627" w:rsidRDefault="008B46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1CCB81" wp14:editId="427460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" name="Text Box 1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F3511" w14:textId="0CE3AB4A" w:rsidR="008B4627" w:rsidRPr="008B4627" w:rsidRDefault="008B4627" w:rsidP="008B46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B46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CCB8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ivate Information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D3F3511" w14:textId="0CE3AB4A" w:rsidR="008B4627" w:rsidRPr="008B4627" w:rsidRDefault="008B4627" w:rsidP="008B46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B46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AC488" w14:textId="77777777" w:rsidR="005E3013" w:rsidRDefault="005E3013" w:rsidP="008B4627">
      <w:pPr>
        <w:spacing w:after="0" w:line="240" w:lineRule="auto"/>
      </w:pPr>
      <w:r>
        <w:separator/>
      </w:r>
    </w:p>
  </w:footnote>
  <w:footnote w:type="continuationSeparator" w:id="0">
    <w:p w14:paraId="0C7BE337" w14:textId="77777777" w:rsidR="005E3013" w:rsidRDefault="005E3013" w:rsidP="008B4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B0D24"/>
    <w:multiLevelType w:val="hybridMultilevel"/>
    <w:tmpl w:val="EFFC5480"/>
    <w:lvl w:ilvl="0" w:tplc="523C5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573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27"/>
    <w:rsid w:val="00020A2D"/>
    <w:rsid w:val="0004677F"/>
    <w:rsid w:val="001F7DDA"/>
    <w:rsid w:val="003B7A2A"/>
    <w:rsid w:val="004A3F21"/>
    <w:rsid w:val="005B76FD"/>
    <w:rsid w:val="005E3013"/>
    <w:rsid w:val="00640F6E"/>
    <w:rsid w:val="008B4627"/>
    <w:rsid w:val="00985ABE"/>
    <w:rsid w:val="009D356C"/>
    <w:rsid w:val="00B6538F"/>
    <w:rsid w:val="00B939B0"/>
    <w:rsid w:val="00BC3D2E"/>
    <w:rsid w:val="00D0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E410"/>
  <w15:chartTrackingRefBased/>
  <w15:docId w15:val="{6079660A-5E00-4D41-8ADE-5D115FA3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9B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B4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627"/>
  </w:style>
  <w:style w:type="paragraph" w:styleId="ListParagraph">
    <w:name w:val="List Paragraph"/>
    <w:basedOn w:val="Normal"/>
    <w:uiPriority w:val="34"/>
    <w:qFormat/>
    <w:rsid w:val="00B939B0"/>
    <w:pPr>
      <w:ind w:left="720"/>
      <w:contextualSpacing/>
    </w:pPr>
  </w:style>
  <w:style w:type="paragraph" w:styleId="NoSpacing">
    <w:name w:val="No Spacing"/>
    <w:uiPriority w:val="1"/>
    <w:qFormat/>
    <w:rsid w:val="00B939B0"/>
    <w:pPr>
      <w:spacing w:after="0" w:line="240" w:lineRule="auto"/>
    </w:pPr>
    <w:rPr>
      <w:kern w:val="0"/>
      <w14:ligatures w14:val="none"/>
    </w:rPr>
  </w:style>
  <w:style w:type="paragraph" w:styleId="Revision">
    <w:name w:val="Revision"/>
    <w:hidden/>
    <w:uiPriority w:val="99"/>
    <w:semiHidden/>
    <w:rsid w:val="001F7DDA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DeMille, Desiree</dc:creator>
  <cp:keywords/>
  <dc:description/>
  <cp:lastModifiedBy>DeMille, Desiree</cp:lastModifiedBy>
  <cp:revision>5</cp:revision>
  <dcterms:created xsi:type="dcterms:W3CDTF">2024-03-18T13:27:00Z</dcterms:created>
  <dcterms:modified xsi:type="dcterms:W3CDTF">2024-03-18T13:31:00Z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Private Information</vt:lpwstr>
  </property>
  <property fmtid="{D5CDD505-2E9C-101B-9397-08002B2CF9AE}" pid="5" name="MSIP_Label_7528a15d-fe30-4bc2-853f-da171899c8c3_Enabled">
    <vt:lpwstr>true</vt:lpwstr>
  </property>
  <property fmtid="{D5CDD505-2E9C-101B-9397-08002B2CF9AE}" pid="6" name="MSIP_Label_7528a15d-fe30-4bc2-853f-da171899c8c3_SetDate">
    <vt:lpwstr>2023-06-15T16:20:39Z</vt:lpwstr>
  </property>
  <property fmtid="{D5CDD505-2E9C-101B-9397-08002B2CF9AE}" pid="7" name="MSIP_Label_7528a15d-fe30-4bc2-853f-da171899c8c3_Method">
    <vt:lpwstr>Standard</vt:lpwstr>
  </property>
  <property fmtid="{D5CDD505-2E9C-101B-9397-08002B2CF9AE}" pid="8" name="MSIP_Label_7528a15d-fe30-4bc2-853f-da171899c8c3_Name">
    <vt:lpwstr>Private Data</vt:lpwstr>
  </property>
  <property fmtid="{D5CDD505-2E9C-101B-9397-08002B2CF9AE}" pid="9" name="MSIP_Label_7528a15d-fe30-4bc2-853f-da171899c8c3_SiteId">
    <vt:lpwstr>5bd0d628-d6ea-4086-954f-69792a5faa57</vt:lpwstr>
  </property>
  <property fmtid="{D5CDD505-2E9C-101B-9397-08002B2CF9AE}" pid="10" name="MSIP_Label_7528a15d-fe30-4bc2-853f-da171899c8c3_ActionId">
    <vt:lpwstr>fc9a6255-59a7-4530-a74c-8bbb49ca7c48</vt:lpwstr>
  </property>
  <property fmtid="{D5CDD505-2E9C-101B-9397-08002B2CF9AE}" pid="11" name="MSIP_Label_7528a15d-fe30-4bc2-853f-da171899c8c3_ContentBits">
    <vt:lpwstr>2</vt:lpwstr>
  </property>
</Properties>
</file>