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AEBC" w14:textId="15F189CE" w:rsidR="00A52489" w:rsidRDefault="006A718A">
      <w:r>
        <w:t>Adapted from SVI recommended PS2/PM6 strength guidelines:</w:t>
      </w:r>
    </w:p>
    <w:p w14:paraId="373414C9" w14:textId="16A1DB11" w:rsidR="006A718A" w:rsidRDefault="006A718A">
      <w:hyperlink r:id="rId5" w:history="1">
        <w:r w:rsidRPr="00BD3814">
          <w:rPr>
            <w:rStyle w:val="Hyperlink"/>
          </w:rPr>
          <w:t>https://clinicalgenome.org/site/assets/files/3461/svi_proposal_for_de_novo_criteria_v1_1.pdf</w:t>
        </w:r>
      </w:hyperlink>
    </w:p>
    <w:p w14:paraId="2821E0EA" w14:textId="77777777" w:rsidR="006A718A" w:rsidRDefault="006A718A"/>
    <w:p w14:paraId="5A392388" w14:textId="77777777" w:rsidR="006A718A" w:rsidRDefault="006A718A" w:rsidP="006A718A">
      <w:pPr>
        <w:pStyle w:val="ListParagraph"/>
        <w:numPr>
          <w:ilvl w:val="0"/>
          <w:numId w:val="1"/>
        </w:numPr>
        <w:ind w:left="90"/>
      </w:pPr>
      <w:r>
        <w:t>Individuals meeting PP4_Moderate criteria can be counted as “Phenotype highly specific for gene”.  Individuals meeting PP4_Supporting criteria can be counted as “Phenotype consistent with gene but not highly specific”.</w:t>
      </w:r>
    </w:p>
    <w:p w14:paraId="5D14F4B7" w14:textId="77777777" w:rsidR="006A718A" w:rsidRDefault="006A718A" w:rsidP="006A718A">
      <w:pPr>
        <w:pStyle w:val="ListParagraph"/>
        <w:numPr>
          <w:ilvl w:val="0"/>
          <w:numId w:val="1"/>
        </w:numPr>
        <w:ind w:left="90"/>
      </w:pPr>
      <w:r>
        <w:t xml:space="preserve">Confirmation of maternity only is sufficient to award full de novo points in male probands given X-linked inheritance pattern of OTC </w:t>
      </w:r>
    </w:p>
    <w:p w14:paraId="76C1983D" w14:textId="574FFCB4" w:rsidR="006A718A" w:rsidRDefault="006A718A" w:rsidP="006A718A">
      <w:pPr>
        <w:pStyle w:val="ListParagraph"/>
        <w:numPr>
          <w:ilvl w:val="0"/>
          <w:numId w:val="1"/>
        </w:numPr>
        <w:ind w:left="90"/>
      </w:pPr>
      <w:r>
        <w:t xml:space="preserve">Cumulative </w:t>
      </w:r>
      <w:proofErr w:type="gramStart"/>
      <w:r>
        <w:t>score</w:t>
      </w:r>
      <w:proofErr w:type="gramEnd"/>
      <w:r>
        <w:t xml:space="preserve"> should be calculated across all de novo or suspected de novo occurrences </w:t>
      </w:r>
      <w:proofErr w:type="gramStart"/>
      <w:r>
        <w:t>for</w:t>
      </w:r>
      <w:proofErr w:type="gramEnd"/>
      <w:r>
        <w:t xml:space="preserve"> the variant under review including occurrences in </w:t>
      </w:r>
      <w:proofErr w:type="gramStart"/>
      <w:r>
        <w:t>the literature</w:t>
      </w:r>
      <w:proofErr w:type="gramEnd"/>
      <w:r>
        <w:t xml:space="preserve"> as well as individual clinical cases meeting respective PP4 criteria</w:t>
      </w:r>
    </w:p>
    <w:p w14:paraId="0494FF9F" w14:textId="77777777" w:rsidR="006A718A" w:rsidRDefault="006A718A" w:rsidP="006A718A"/>
    <w:p w14:paraId="4421A007" w14:textId="77777777" w:rsidR="006A718A" w:rsidRDefault="006A718A" w:rsidP="006A71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718A" w:rsidRPr="006A718A" w14:paraId="44CFF79F" w14:textId="77777777" w:rsidTr="006A718A">
        <w:tc>
          <w:tcPr>
            <w:tcW w:w="3116" w:type="dxa"/>
            <w:vMerge w:val="restart"/>
            <w:shd w:val="clear" w:color="auto" w:fill="BFBFBF" w:themeFill="background1" w:themeFillShade="BF"/>
            <w:vAlign w:val="center"/>
          </w:tcPr>
          <w:p w14:paraId="273C9522" w14:textId="017F3505" w:rsidR="006A718A" w:rsidRPr="006A718A" w:rsidRDefault="006A718A" w:rsidP="006A718A">
            <w:pPr>
              <w:jc w:val="center"/>
              <w:rPr>
                <w:b/>
                <w:bCs/>
              </w:rPr>
            </w:pPr>
            <w:r w:rsidRPr="006A718A">
              <w:rPr>
                <w:b/>
                <w:bCs/>
              </w:rPr>
              <w:t>Phenotypic consistency</w:t>
            </w:r>
          </w:p>
        </w:tc>
        <w:tc>
          <w:tcPr>
            <w:tcW w:w="6234" w:type="dxa"/>
            <w:gridSpan w:val="2"/>
            <w:shd w:val="clear" w:color="auto" w:fill="BFBFBF" w:themeFill="background1" w:themeFillShade="BF"/>
            <w:vAlign w:val="center"/>
          </w:tcPr>
          <w:p w14:paraId="4B98ED2F" w14:textId="3AB0E9F1" w:rsidR="006A718A" w:rsidRPr="006A718A" w:rsidRDefault="006A718A" w:rsidP="006A718A">
            <w:pPr>
              <w:jc w:val="center"/>
              <w:rPr>
                <w:b/>
                <w:bCs/>
              </w:rPr>
            </w:pPr>
            <w:r w:rsidRPr="006A718A">
              <w:rPr>
                <w:b/>
                <w:bCs/>
              </w:rPr>
              <w:t>Points per Proband</w:t>
            </w:r>
          </w:p>
        </w:tc>
      </w:tr>
      <w:tr w:rsidR="006A718A" w14:paraId="72C7F59C" w14:textId="77777777" w:rsidTr="006A718A">
        <w:tc>
          <w:tcPr>
            <w:tcW w:w="3116" w:type="dxa"/>
            <w:vMerge/>
            <w:shd w:val="clear" w:color="auto" w:fill="BFBFBF" w:themeFill="background1" w:themeFillShade="BF"/>
            <w:vAlign w:val="center"/>
          </w:tcPr>
          <w:p w14:paraId="795B568A" w14:textId="77777777" w:rsidR="006A718A" w:rsidRDefault="006A718A" w:rsidP="006A718A">
            <w:pPr>
              <w:jc w:val="center"/>
            </w:pP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4013ECC9" w14:textId="17DFBD21" w:rsidR="006A718A" w:rsidRPr="006A718A" w:rsidRDefault="006A718A" w:rsidP="006A718A">
            <w:pPr>
              <w:jc w:val="center"/>
              <w:rPr>
                <w:b/>
                <w:bCs/>
              </w:rPr>
            </w:pPr>
            <w:r w:rsidRPr="006A718A">
              <w:rPr>
                <w:b/>
                <w:bCs/>
                <w:i/>
                <w:iCs/>
              </w:rPr>
              <w:t>De novo</w:t>
            </w:r>
            <w:r w:rsidRPr="006A718A">
              <w:rPr>
                <w:b/>
                <w:bCs/>
              </w:rPr>
              <w:t xml:space="preserve"> with maternity confirmed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76FB036" w14:textId="0E9F32FA" w:rsidR="006A718A" w:rsidRPr="006A718A" w:rsidRDefault="006A718A" w:rsidP="006A718A">
            <w:pPr>
              <w:jc w:val="center"/>
              <w:rPr>
                <w:b/>
                <w:bCs/>
              </w:rPr>
            </w:pPr>
            <w:r w:rsidRPr="006A718A">
              <w:rPr>
                <w:b/>
                <w:bCs/>
              </w:rPr>
              <w:t xml:space="preserve">Presumed </w:t>
            </w:r>
            <w:r w:rsidRPr="006A718A">
              <w:rPr>
                <w:b/>
                <w:bCs/>
                <w:i/>
                <w:iCs/>
              </w:rPr>
              <w:t>de novo</w:t>
            </w:r>
            <w:r w:rsidRPr="006A718A">
              <w:rPr>
                <w:b/>
                <w:bCs/>
              </w:rPr>
              <w:t xml:space="preserve"> without confirmed maternity</w:t>
            </w:r>
          </w:p>
        </w:tc>
      </w:tr>
      <w:tr w:rsidR="006A718A" w14:paraId="07A50A3E" w14:textId="77777777" w:rsidTr="006A718A">
        <w:tc>
          <w:tcPr>
            <w:tcW w:w="3116" w:type="dxa"/>
          </w:tcPr>
          <w:p w14:paraId="7C265462" w14:textId="07A6011C" w:rsidR="006A718A" w:rsidRDefault="006A718A" w:rsidP="006A718A">
            <w:r>
              <w:t>Phenotype highly specific for gene (PP4_Moderate met)</w:t>
            </w:r>
          </w:p>
        </w:tc>
        <w:tc>
          <w:tcPr>
            <w:tcW w:w="3117" w:type="dxa"/>
            <w:vAlign w:val="center"/>
          </w:tcPr>
          <w:p w14:paraId="65803766" w14:textId="45CA3702" w:rsidR="006A718A" w:rsidRPr="004C4A79" w:rsidRDefault="006A718A" w:rsidP="006A718A">
            <w:pPr>
              <w:jc w:val="center"/>
              <w:rPr>
                <w:sz w:val="28"/>
                <w:szCs w:val="28"/>
              </w:rPr>
            </w:pPr>
            <w:r w:rsidRPr="004C4A79">
              <w:rPr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02DA3161" w14:textId="06519B26" w:rsidR="006A718A" w:rsidRPr="004C4A79" w:rsidRDefault="006A718A" w:rsidP="006A718A">
            <w:pPr>
              <w:jc w:val="center"/>
              <w:rPr>
                <w:sz w:val="28"/>
                <w:szCs w:val="28"/>
              </w:rPr>
            </w:pPr>
            <w:r w:rsidRPr="004C4A79">
              <w:rPr>
                <w:sz w:val="28"/>
                <w:szCs w:val="28"/>
              </w:rPr>
              <w:t>1</w:t>
            </w:r>
          </w:p>
        </w:tc>
      </w:tr>
      <w:tr w:rsidR="006A718A" w14:paraId="27805008" w14:textId="77777777" w:rsidTr="006A718A">
        <w:tc>
          <w:tcPr>
            <w:tcW w:w="3116" w:type="dxa"/>
          </w:tcPr>
          <w:p w14:paraId="5E66DCED" w14:textId="1E087702" w:rsidR="006A718A" w:rsidRDefault="006A718A" w:rsidP="006A718A">
            <w:r>
              <w:t>Phenotype consistent with gene but not highly specific (PP4_Supporting met)</w:t>
            </w:r>
          </w:p>
        </w:tc>
        <w:tc>
          <w:tcPr>
            <w:tcW w:w="3117" w:type="dxa"/>
            <w:vAlign w:val="center"/>
          </w:tcPr>
          <w:p w14:paraId="2B366849" w14:textId="03B9C1C6" w:rsidR="006A718A" w:rsidRPr="004C4A79" w:rsidRDefault="006A718A" w:rsidP="006A718A">
            <w:pPr>
              <w:jc w:val="center"/>
              <w:rPr>
                <w:sz w:val="28"/>
                <w:szCs w:val="28"/>
              </w:rPr>
            </w:pPr>
            <w:r w:rsidRPr="004C4A79"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614B797B" w14:textId="46A66581" w:rsidR="006A718A" w:rsidRPr="004C4A79" w:rsidRDefault="006A718A" w:rsidP="006A718A">
            <w:pPr>
              <w:jc w:val="center"/>
              <w:rPr>
                <w:sz w:val="28"/>
                <w:szCs w:val="28"/>
              </w:rPr>
            </w:pPr>
            <w:r w:rsidRPr="004C4A79">
              <w:rPr>
                <w:sz w:val="28"/>
                <w:szCs w:val="28"/>
              </w:rPr>
              <w:t>0.5</w:t>
            </w:r>
          </w:p>
        </w:tc>
      </w:tr>
    </w:tbl>
    <w:p w14:paraId="2E3D8D05" w14:textId="77777777" w:rsidR="006A718A" w:rsidRDefault="006A718A" w:rsidP="006A718A"/>
    <w:p w14:paraId="7679E167" w14:textId="66B771CB" w:rsidR="006A718A" w:rsidRDefault="006A718A" w:rsidP="006A718A">
      <w:r>
        <w:t xml:space="preserve">Sum </w:t>
      </w:r>
      <w:r w:rsidRPr="006A718A">
        <w:rPr>
          <w:i/>
          <w:iCs/>
        </w:rPr>
        <w:t>de novo</w:t>
      </w:r>
      <w:r>
        <w:t xml:space="preserve"> occurrences across all individuals and determine PS2 / PM6 strength level using the following:</w:t>
      </w:r>
      <w:r>
        <w:rPr>
          <w:noProof/>
        </w:rPr>
        <w:drawing>
          <wp:inline distT="0" distB="0" distL="0" distR="0" wp14:anchorId="269567B7" wp14:editId="2F645338">
            <wp:extent cx="5943600" cy="986155"/>
            <wp:effectExtent l="0" t="0" r="0" b="4445"/>
            <wp:docPr id="365219962" name="Picture 1" descr="A red and yellow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9962" name="Picture 1" descr="A red and yellow squares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4F77"/>
    <w:multiLevelType w:val="hybridMultilevel"/>
    <w:tmpl w:val="6090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07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78"/>
    <w:rsid w:val="001A7E6A"/>
    <w:rsid w:val="001E35E0"/>
    <w:rsid w:val="002F08D1"/>
    <w:rsid w:val="00313BB5"/>
    <w:rsid w:val="003A6F77"/>
    <w:rsid w:val="004356E1"/>
    <w:rsid w:val="004C4A79"/>
    <w:rsid w:val="005810BE"/>
    <w:rsid w:val="00665767"/>
    <w:rsid w:val="00686831"/>
    <w:rsid w:val="006A718A"/>
    <w:rsid w:val="006E4F8F"/>
    <w:rsid w:val="007530F1"/>
    <w:rsid w:val="007659D3"/>
    <w:rsid w:val="00825C2D"/>
    <w:rsid w:val="00862315"/>
    <w:rsid w:val="009A1890"/>
    <w:rsid w:val="00A52489"/>
    <w:rsid w:val="00B5463B"/>
    <w:rsid w:val="00B54A27"/>
    <w:rsid w:val="00BA7859"/>
    <w:rsid w:val="00C73418"/>
    <w:rsid w:val="00CB4E78"/>
    <w:rsid w:val="00E555C8"/>
    <w:rsid w:val="00E707BD"/>
    <w:rsid w:val="00E913E8"/>
    <w:rsid w:val="00EB17B7"/>
    <w:rsid w:val="00ED13CE"/>
    <w:rsid w:val="00ED5F73"/>
    <w:rsid w:val="00F926CB"/>
    <w:rsid w:val="00FA45F6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9233"/>
  <w15:chartTrackingRefBased/>
  <w15:docId w15:val="{92BF7F45-70A0-DE43-A54F-48FD6D11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1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71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inicalgenome.org/site/assets/files/3461/svi_proposal_for_de_novo_criteria_v1_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Thomas-Wilson</dc:creator>
  <cp:keywords/>
  <dc:description/>
  <cp:lastModifiedBy>Meredith Weaver</cp:lastModifiedBy>
  <cp:revision>2</cp:revision>
  <dcterms:created xsi:type="dcterms:W3CDTF">2025-09-30T12:48:00Z</dcterms:created>
  <dcterms:modified xsi:type="dcterms:W3CDTF">2025-09-30T12:48:00Z</dcterms:modified>
</cp:coreProperties>
</file>