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3BBE" w14:textId="1BB8FB40" w:rsidR="002437C2" w:rsidRPr="002437C2" w:rsidRDefault="002437C2" w:rsidP="002437C2">
      <w:pPr>
        <w:jc w:val="center"/>
        <w:rPr>
          <w:b/>
          <w:bCs/>
          <w:sz w:val="28"/>
          <w:szCs w:val="28"/>
          <w:u w:val="single"/>
        </w:rPr>
      </w:pPr>
      <w:r w:rsidRPr="002437C2">
        <w:rPr>
          <w:b/>
          <w:bCs/>
          <w:sz w:val="28"/>
          <w:szCs w:val="28"/>
          <w:u w:val="single"/>
        </w:rPr>
        <w:t>OTC Updates 5/1/25</w:t>
      </w:r>
    </w:p>
    <w:p w14:paraId="7D126247" w14:textId="77777777" w:rsidR="002437C2" w:rsidRDefault="002437C2"/>
    <w:p w14:paraId="582BD850" w14:textId="77777777" w:rsidR="002437C2" w:rsidRDefault="002437C2"/>
    <w:p w14:paraId="3604BA7E" w14:textId="45513A06" w:rsidR="00A52489" w:rsidRDefault="00FF5F33">
      <w:r>
        <w:t>During the pilot variant curation phase for OTC, we have made several updates and revisions of the OTC specifications for clarity and to incorporate recent guidance from the SVI.  The following edits were made to the OTC specifications:</w:t>
      </w:r>
    </w:p>
    <w:p w14:paraId="1F44857E" w14:textId="77777777" w:rsidR="00FF5F33" w:rsidRDefault="00FF5F33"/>
    <w:p w14:paraId="07A1A946" w14:textId="359DD954" w:rsidR="00FF5F33" w:rsidRDefault="00FF5F33">
      <w:r>
        <w:t>PVS1 – We refer curators to the flowchart for all PVS1 strength levels and moved all general comments and evidence used to create the PVS1 flowchart to the “General comments” section of PVS1.</w:t>
      </w:r>
      <w:r w:rsidR="00307AF1">
        <w:t xml:space="preserve">  PVS1_RNA was also added for variants with splicing assay data per Walker, et.al 2023</w:t>
      </w:r>
      <w:r w:rsidR="00CF6AFE">
        <w:t xml:space="preserve"> and uploaded a new PVS1 decision tree now containing that guidance.</w:t>
      </w:r>
    </w:p>
    <w:p w14:paraId="14AC1555" w14:textId="77777777" w:rsidR="00307AF1" w:rsidRDefault="00307AF1"/>
    <w:p w14:paraId="2A569016" w14:textId="1F8A3E17" w:rsidR="00307AF1" w:rsidRDefault="00307AF1">
      <w:r>
        <w:t>PS2</w:t>
      </w:r>
      <w:r w:rsidR="00CF6AFE">
        <w:t xml:space="preserve"> – updated according to SVI guidance and point scoring system for PS2/PM6 with description of strength to utilize </w:t>
      </w:r>
    </w:p>
    <w:p w14:paraId="6AF59AC1" w14:textId="77777777" w:rsidR="00CF6AFE" w:rsidRDefault="00CF6AFE"/>
    <w:p w14:paraId="656520DC" w14:textId="32737479" w:rsidR="00CF6AFE" w:rsidRDefault="00CF6AFE">
      <w:r>
        <w:t>PS4 – edited for additional clarity on phenotype specificity required and inclusion of female with documented hyperammonemia and/or decompensation under physiological stress</w:t>
      </w:r>
    </w:p>
    <w:p w14:paraId="28D22B0C" w14:textId="77777777" w:rsidR="00C4638B" w:rsidRDefault="00C4638B"/>
    <w:p w14:paraId="79440A8B" w14:textId="151B095F" w:rsidR="00C4638B" w:rsidRDefault="00C4638B">
      <w:r>
        <w:t xml:space="preserve">PM1 – specified that </w:t>
      </w:r>
      <w:r w:rsidRPr="00C4638B">
        <w:t>if PP3 and PM1 are utilized for the same variant, the total strength of PP3 + PM1 can be used at a maximum strength level of Strong.</w:t>
      </w:r>
    </w:p>
    <w:p w14:paraId="33DE6DDE" w14:textId="77777777" w:rsidR="00C4638B" w:rsidRDefault="00C4638B"/>
    <w:p w14:paraId="64A8AB69" w14:textId="309257EE" w:rsidR="00C4638B" w:rsidRDefault="00C4638B">
      <w:r>
        <w:t xml:space="preserve">PM2 – edited to specify that </w:t>
      </w:r>
      <w:proofErr w:type="spellStart"/>
      <w:r>
        <w:t>Grpmax</w:t>
      </w:r>
      <w:proofErr w:type="spellEnd"/>
      <w:r>
        <w:t xml:space="preserve"> FAF should be used per recent announcement</w:t>
      </w:r>
    </w:p>
    <w:p w14:paraId="433B155F" w14:textId="77777777" w:rsidR="00C4638B" w:rsidRDefault="00C4638B"/>
    <w:p w14:paraId="094E0993" w14:textId="299D0F91" w:rsidR="00C4638B" w:rsidRDefault="00C4638B">
      <w:r>
        <w:t>PM4 – edited for clarity that PM4 is specific for variants ≥1 amino acid but less than one exon, and that in-frame deletions and insertions ≥1 exon should utilize PVS1 flowchart.</w:t>
      </w:r>
    </w:p>
    <w:p w14:paraId="690C5022" w14:textId="77777777" w:rsidR="00C4638B" w:rsidRDefault="00C4638B"/>
    <w:p w14:paraId="5F679F21" w14:textId="7BC8D94A" w:rsidR="00C4638B" w:rsidRDefault="00C4638B">
      <w:r>
        <w:t>PM5 – edited to add that spliceAI score must be checked for both the variant under review as well as the reported variant and PM5 is only applicable if spliceAI ≤0.2 for both variants.  Further specified that PM5_Moderate can be used for variants at the same amino acid  classified as Pathogenic with OTC specifications and PM5_Supporting can be used for variants classified Likely Pathogenic with OTC specifications.</w:t>
      </w:r>
    </w:p>
    <w:p w14:paraId="65054677" w14:textId="77777777" w:rsidR="00C4638B" w:rsidRDefault="00C4638B"/>
    <w:p w14:paraId="769603F4" w14:textId="274E8C0F" w:rsidR="00C4638B" w:rsidRDefault="00C4638B">
      <w:r>
        <w:t>PM6 – see PS2</w:t>
      </w:r>
    </w:p>
    <w:p w14:paraId="77A5F3D7" w14:textId="77777777" w:rsidR="00C4638B" w:rsidRDefault="00C4638B"/>
    <w:p w14:paraId="743263BD" w14:textId="3E7CB83E" w:rsidR="00C4638B" w:rsidRDefault="00C4638B">
      <w:r>
        <w:t>PP1 – edited for additional clarity on phenotype specificity required and inclusion of female with documented hyperammonemia and/or decompensation under physiological stress</w:t>
      </w:r>
    </w:p>
    <w:p w14:paraId="26C0F347" w14:textId="77777777" w:rsidR="00C4638B" w:rsidRDefault="00C4638B"/>
    <w:p w14:paraId="4BFD73D4" w14:textId="6D99E08D" w:rsidR="00C4638B" w:rsidRDefault="00C4638B" w:rsidP="00C4638B">
      <w:r>
        <w:t xml:space="preserve">PP3 – edited to specify that in-frame deletions or insertions should use PM4.  Also specified that </w:t>
      </w:r>
      <w:r w:rsidRPr="00C4638B">
        <w:t>if PP3 and PM1 are utilized for the same variant, the total strength of PP3 + PM1 can be used at a maximum strength level of Strong.</w:t>
      </w:r>
    </w:p>
    <w:p w14:paraId="4AC03C36" w14:textId="77777777" w:rsidR="00C4638B" w:rsidRDefault="00C4638B" w:rsidP="00C4638B"/>
    <w:p w14:paraId="720AFD06" w14:textId="2A9D8F8F" w:rsidR="00C4638B" w:rsidRDefault="00C4638B" w:rsidP="00C4638B">
      <w:r>
        <w:t xml:space="preserve">PP4 – edited to include elevated ammonia / hyperammonemia with no additional information provided as 0.25 points.  In isolation this observation is not enough to apply </w:t>
      </w:r>
      <w:r>
        <w:lastRenderedPageBreak/>
        <w:t xml:space="preserve">PP4 evidence </w:t>
      </w:r>
      <w:r w:rsidR="000039C7">
        <w:t>(PP4_Supporting = 0.5pts minimum), but will ensure curators note this information in the variant summary.</w:t>
      </w:r>
    </w:p>
    <w:p w14:paraId="1C1BB84B" w14:textId="55516135" w:rsidR="00C4638B" w:rsidRDefault="00C4638B"/>
    <w:p w14:paraId="0D3E7F76" w14:textId="10CF7BC5" w:rsidR="00CF6AFE" w:rsidRDefault="000039C7">
      <w:r>
        <w:t xml:space="preserve">BA1 - edited to specify that </w:t>
      </w:r>
      <w:proofErr w:type="spellStart"/>
      <w:r>
        <w:t>Grpmax</w:t>
      </w:r>
      <w:proofErr w:type="spellEnd"/>
      <w:r>
        <w:t xml:space="preserve"> FAF should be used per recent announcement</w:t>
      </w:r>
    </w:p>
    <w:p w14:paraId="644117C7" w14:textId="5DA8F949" w:rsidR="000039C7" w:rsidRDefault="000039C7">
      <w:r>
        <w:t xml:space="preserve">BS1 - edited to specify that </w:t>
      </w:r>
      <w:proofErr w:type="spellStart"/>
      <w:r>
        <w:t>Grpmax</w:t>
      </w:r>
      <w:proofErr w:type="spellEnd"/>
      <w:r>
        <w:t xml:space="preserve"> FAF should be used per recent announcement</w:t>
      </w:r>
    </w:p>
    <w:p w14:paraId="0E187D1E" w14:textId="77777777" w:rsidR="000039C7" w:rsidRDefault="000039C7"/>
    <w:p w14:paraId="69B63C1A" w14:textId="2A1FA5DA" w:rsidR="000039C7" w:rsidRDefault="000039C7">
      <w:r>
        <w:t>BS2 – edited to specify hemizygotes/homozygotes from the most current version of gnomAD available at the time of curation</w:t>
      </w:r>
    </w:p>
    <w:p w14:paraId="470D684B" w14:textId="77777777" w:rsidR="000039C7" w:rsidRDefault="000039C7"/>
    <w:p w14:paraId="502122CA" w14:textId="4A4B6569" w:rsidR="000039C7" w:rsidRPr="000039C7" w:rsidRDefault="000039C7">
      <w:r>
        <w:t>BP4 – updated to include guidance from Walker, 2023 regarding splice and synonymous variants</w:t>
      </w:r>
    </w:p>
    <w:p w14:paraId="45898FDA" w14:textId="77777777" w:rsidR="00CF6AFE" w:rsidRDefault="00CF6AFE"/>
    <w:p w14:paraId="7F7C95CF" w14:textId="3DDE4F4B" w:rsidR="000039C7" w:rsidRPr="000039C7" w:rsidRDefault="000039C7" w:rsidP="000039C7">
      <w:r>
        <w:t>BP7 – updated to include guidance from Walker, 2023 regarding splice and synonymous variants</w:t>
      </w:r>
    </w:p>
    <w:p w14:paraId="4A1E179C" w14:textId="77777777" w:rsidR="000039C7" w:rsidRDefault="000039C7"/>
    <w:sectPr w:rsidR="00003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33"/>
    <w:rsid w:val="000039C7"/>
    <w:rsid w:val="001A7E6A"/>
    <w:rsid w:val="001E35E0"/>
    <w:rsid w:val="002437C2"/>
    <w:rsid w:val="002F08D1"/>
    <w:rsid w:val="00307AF1"/>
    <w:rsid w:val="00313BB5"/>
    <w:rsid w:val="003A6F77"/>
    <w:rsid w:val="004356E1"/>
    <w:rsid w:val="005810BE"/>
    <w:rsid w:val="00665767"/>
    <w:rsid w:val="00686831"/>
    <w:rsid w:val="006E4F8F"/>
    <w:rsid w:val="007530F1"/>
    <w:rsid w:val="007659D3"/>
    <w:rsid w:val="00825C2D"/>
    <w:rsid w:val="00862315"/>
    <w:rsid w:val="009A1890"/>
    <w:rsid w:val="00A52489"/>
    <w:rsid w:val="00B5463B"/>
    <w:rsid w:val="00BB549D"/>
    <w:rsid w:val="00C4638B"/>
    <w:rsid w:val="00C73418"/>
    <w:rsid w:val="00CF6AFE"/>
    <w:rsid w:val="00E555C8"/>
    <w:rsid w:val="00E707BD"/>
    <w:rsid w:val="00E913E8"/>
    <w:rsid w:val="00ED13CE"/>
    <w:rsid w:val="00ED5F73"/>
    <w:rsid w:val="00F926CB"/>
    <w:rsid w:val="00FA45F6"/>
    <w:rsid w:val="00FE29AE"/>
    <w:rsid w:val="00FF5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1851"/>
  <w15:chartTrackingRefBased/>
  <w15:docId w15:val="{8E598E2A-CE7A-8A45-935E-A6D58F3A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33"/>
    <w:rPr>
      <w:rFonts w:eastAsiaTheme="majorEastAsia" w:cstheme="majorBidi"/>
      <w:color w:val="272727" w:themeColor="text1" w:themeTint="D8"/>
    </w:rPr>
  </w:style>
  <w:style w:type="paragraph" w:styleId="Title">
    <w:name w:val="Title"/>
    <w:basedOn w:val="Normal"/>
    <w:next w:val="Normal"/>
    <w:link w:val="TitleChar"/>
    <w:uiPriority w:val="10"/>
    <w:qFormat/>
    <w:rsid w:val="00FF5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5F33"/>
    <w:rPr>
      <w:i/>
      <w:iCs/>
      <w:color w:val="404040" w:themeColor="text1" w:themeTint="BF"/>
    </w:rPr>
  </w:style>
  <w:style w:type="paragraph" w:styleId="ListParagraph">
    <w:name w:val="List Paragraph"/>
    <w:basedOn w:val="Normal"/>
    <w:uiPriority w:val="34"/>
    <w:qFormat/>
    <w:rsid w:val="00FF5F33"/>
    <w:pPr>
      <w:ind w:left="720"/>
      <w:contextualSpacing/>
    </w:pPr>
  </w:style>
  <w:style w:type="character" w:styleId="IntenseEmphasis">
    <w:name w:val="Intense Emphasis"/>
    <w:basedOn w:val="DefaultParagraphFont"/>
    <w:uiPriority w:val="21"/>
    <w:qFormat/>
    <w:rsid w:val="00FF5F33"/>
    <w:rPr>
      <w:i/>
      <w:iCs/>
      <w:color w:val="0F4761" w:themeColor="accent1" w:themeShade="BF"/>
    </w:rPr>
  </w:style>
  <w:style w:type="paragraph" w:styleId="IntenseQuote">
    <w:name w:val="Intense Quote"/>
    <w:basedOn w:val="Normal"/>
    <w:next w:val="Normal"/>
    <w:link w:val="IntenseQuoteChar"/>
    <w:uiPriority w:val="30"/>
    <w:qFormat/>
    <w:rsid w:val="00FF5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33"/>
    <w:rPr>
      <w:i/>
      <w:iCs/>
      <w:color w:val="0F4761" w:themeColor="accent1" w:themeShade="BF"/>
    </w:rPr>
  </w:style>
  <w:style w:type="character" w:styleId="IntenseReference">
    <w:name w:val="Intense Reference"/>
    <w:basedOn w:val="DefaultParagraphFont"/>
    <w:uiPriority w:val="32"/>
    <w:qFormat/>
    <w:rsid w:val="00FF5F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5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Thomas-Wilson</dc:creator>
  <cp:keywords/>
  <dc:description/>
  <cp:lastModifiedBy>Meredith Weaver</cp:lastModifiedBy>
  <cp:revision>2</cp:revision>
  <dcterms:created xsi:type="dcterms:W3CDTF">2025-05-01T13:50:00Z</dcterms:created>
  <dcterms:modified xsi:type="dcterms:W3CDTF">2025-05-01T13:50:00Z</dcterms:modified>
</cp:coreProperties>
</file>