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3860" w14:textId="77777777" w:rsidR="00796D23" w:rsidRDefault="00F459E9">
      <w:pPr>
        <w:shd w:val="clear" w:color="auto" w:fill="E2EFD9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OTC Splicing Table</w:t>
      </w:r>
    </w:p>
    <w:p w14:paraId="0F19B2EA" w14:textId="77777777" w:rsidR="00796D23" w:rsidRDefault="00F459E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all variants involving either the +1 or +2 position of GT donor splice sites, the exon immediately 5’ of the variant is predicted to be skipped, and for all variants involving either the -1 or -2 position of AG acceptor splice sites, the exon immediately 3’ of the variant is predicted to be skipped, unless indicated otherwise by RT-PCR or in silico prediction.</w:t>
      </w:r>
    </w:p>
    <w:p w14:paraId="67F16E2F" w14:textId="77777777" w:rsidR="00796D23" w:rsidRDefault="00796D23">
      <w:pPr>
        <w:rPr>
          <w:rFonts w:ascii="Arial" w:eastAsia="Arial" w:hAnsi="Arial" w:cs="Arial"/>
          <w:i/>
        </w:rPr>
      </w:pPr>
    </w:p>
    <w:p w14:paraId="341CDD3D" w14:textId="77777777" w:rsidR="00796D23" w:rsidRDefault="00F459E9">
      <w:pPr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See the following table for the predicted impact of canonical splice-site variants flanking OTC exons (NM_000531.6), and the associated strength of PVS1 to apply: </w:t>
      </w:r>
    </w:p>
    <w:p w14:paraId="526030AB" w14:textId="77777777" w:rsidR="00796D23" w:rsidRDefault="00796D23">
      <w:pPr>
        <w:rPr>
          <w:rFonts w:ascii="Arial" w:eastAsia="Arial" w:hAnsi="Arial" w:cs="Arial"/>
          <w:sz w:val="8"/>
          <w:szCs w:val="8"/>
        </w:rPr>
      </w:pPr>
    </w:p>
    <w:tbl>
      <w:tblPr>
        <w:tblStyle w:val="a0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8"/>
        <w:gridCol w:w="1017"/>
        <w:gridCol w:w="1017"/>
        <w:gridCol w:w="1212"/>
        <w:gridCol w:w="1106"/>
        <w:gridCol w:w="1239"/>
        <w:gridCol w:w="1283"/>
        <w:gridCol w:w="3308"/>
      </w:tblGrid>
      <w:tr w:rsidR="00796D23" w14:paraId="0FC2ADE1" w14:textId="77777777">
        <w:trPr>
          <w:trHeight w:val="960"/>
        </w:trPr>
        <w:tc>
          <w:tcPr>
            <w:tcW w:w="608" w:type="dxa"/>
          </w:tcPr>
          <w:p w14:paraId="4F380336" w14:textId="77777777" w:rsidR="00796D23" w:rsidRDefault="00F459E9">
            <w:pPr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Exon</w:t>
            </w:r>
          </w:p>
        </w:tc>
        <w:tc>
          <w:tcPr>
            <w:tcW w:w="1017" w:type="dxa"/>
          </w:tcPr>
          <w:p w14:paraId="32E00875" w14:textId="77777777" w:rsidR="00796D23" w:rsidRDefault="00F459E9">
            <w:pPr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First coding nucleotide</w:t>
            </w:r>
          </w:p>
        </w:tc>
        <w:tc>
          <w:tcPr>
            <w:tcW w:w="1017" w:type="dxa"/>
          </w:tcPr>
          <w:p w14:paraId="57B1422D" w14:textId="77777777" w:rsidR="00796D23" w:rsidRDefault="00F459E9">
            <w:pPr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Last coding nucleotide</w:t>
            </w:r>
          </w:p>
        </w:tc>
        <w:tc>
          <w:tcPr>
            <w:tcW w:w="1212" w:type="dxa"/>
          </w:tcPr>
          <w:p w14:paraId="464491BD" w14:textId="77777777" w:rsidR="00796D23" w:rsidRDefault="00F459E9">
            <w:pPr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Exon length (nucleotides)</w:t>
            </w:r>
          </w:p>
        </w:tc>
        <w:tc>
          <w:tcPr>
            <w:tcW w:w="1106" w:type="dxa"/>
          </w:tcPr>
          <w:p w14:paraId="4F97CDE2" w14:textId="77777777" w:rsidR="00796D23" w:rsidRDefault="00F459E9">
            <w:pPr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Is number of nucleotides divisible by 3?</w:t>
            </w:r>
          </w:p>
        </w:tc>
        <w:tc>
          <w:tcPr>
            <w:tcW w:w="1239" w:type="dxa"/>
          </w:tcPr>
          <w:p w14:paraId="0DC24939" w14:textId="77777777" w:rsidR="00796D23" w:rsidRDefault="00F459E9">
            <w:pP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If exon is skipped, is the consequence in frame or out of frame?</w:t>
            </w:r>
          </w:p>
        </w:tc>
        <w:tc>
          <w:tcPr>
            <w:tcW w:w="1283" w:type="dxa"/>
          </w:tcPr>
          <w:p w14:paraId="717FB551" w14:textId="77777777" w:rsidR="00796D23" w:rsidRDefault="00F459E9">
            <w:pP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PVS1 strength if exon is skipped or deleted</w:t>
            </w:r>
          </w:p>
        </w:tc>
        <w:tc>
          <w:tcPr>
            <w:tcW w:w="3308" w:type="dxa"/>
          </w:tcPr>
          <w:p w14:paraId="4B5BEBAC" w14:textId="77777777" w:rsidR="00796D23" w:rsidRDefault="00F459E9">
            <w:pP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Rationale for PVS1 strength </w:t>
            </w:r>
          </w:p>
          <w:p w14:paraId="206CFA15" w14:textId="77777777" w:rsidR="00796D23" w:rsidRDefault="00F459E9">
            <w:pP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see the PVS1 decision tree in Abou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Tayoun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et al 2018, PMID 30192042;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PTC = premature termination codon; NMD = nonsense-mediated decay)</w:t>
            </w:r>
          </w:p>
        </w:tc>
      </w:tr>
      <w:tr w:rsidR="00796D23" w14:paraId="55F17673" w14:textId="77777777">
        <w:trPr>
          <w:trHeight w:val="1600"/>
        </w:trPr>
        <w:tc>
          <w:tcPr>
            <w:tcW w:w="608" w:type="dxa"/>
          </w:tcPr>
          <w:p w14:paraId="3A9557B2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7" w:type="dxa"/>
          </w:tcPr>
          <w:p w14:paraId="0E522208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7" w:type="dxa"/>
          </w:tcPr>
          <w:p w14:paraId="7FF042A0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212" w:type="dxa"/>
          </w:tcPr>
          <w:p w14:paraId="3F38FD65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6" w:type="dxa"/>
          </w:tcPr>
          <w:p w14:paraId="085DDC8B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1239" w:type="dxa"/>
          </w:tcPr>
          <w:p w14:paraId="13E2739A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 of Frame</w:t>
            </w:r>
          </w:p>
        </w:tc>
        <w:tc>
          <w:tcPr>
            <w:tcW w:w="1283" w:type="dxa"/>
          </w:tcPr>
          <w:p w14:paraId="717989C6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</w:t>
            </w:r>
          </w:p>
        </w:tc>
        <w:tc>
          <w:tcPr>
            <w:tcW w:w="3308" w:type="dxa"/>
          </w:tcPr>
          <w:p w14:paraId="5EA75EEC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Exon 1 encodes the initiation Methionine and 25 amino acids of the mitochondrial targeting sequence (32 amino acids). Thus, PVS1 will be applied if Exon 1 is lost. </w:t>
            </w:r>
          </w:p>
        </w:tc>
      </w:tr>
      <w:tr w:rsidR="00796D23" w14:paraId="66325BB8" w14:textId="77777777">
        <w:trPr>
          <w:trHeight w:val="340"/>
        </w:trPr>
        <w:tc>
          <w:tcPr>
            <w:tcW w:w="608" w:type="dxa"/>
          </w:tcPr>
          <w:p w14:paraId="2B59F724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7" w:type="dxa"/>
          </w:tcPr>
          <w:p w14:paraId="356ADFFE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17" w:type="dxa"/>
          </w:tcPr>
          <w:p w14:paraId="601FEACA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212" w:type="dxa"/>
          </w:tcPr>
          <w:p w14:paraId="437F2737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106" w:type="dxa"/>
          </w:tcPr>
          <w:p w14:paraId="00104F09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1239" w:type="dxa"/>
          </w:tcPr>
          <w:p w14:paraId="0CB4CEE2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 of frame</w:t>
            </w:r>
          </w:p>
        </w:tc>
        <w:tc>
          <w:tcPr>
            <w:tcW w:w="1283" w:type="dxa"/>
          </w:tcPr>
          <w:p w14:paraId="0F7179F0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</w:t>
            </w:r>
          </w:p>
        </w:tc>
        <w:tc>
          <w:tcPr>
            <w:tcW w:w="3308" w:type="dxa"/>
          </w:tcPr>
          <w:p w14:paraId="0F5FB869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Skipping of exon 2 is predicted to result in a frameshift, PTC, and NMD.</w:t>
            </w:r>
          </w:p>
        </w:tc>
      </w:tr>
      <w:tr w:rsidR="00796D23" w14:paraId="0FDA3681" w14:textId="77777777">
        <w:trPr>
          <w:trHeight w:val="340"/>
        </w:trPr>
        <w:tc>
          <w:tcPr>
            <w:tcW w:w="608" w:type="dxa"/>
          </w:tcPr>
          <w:p w14:paraId="34F585BE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7" w:type="dxa"/>
          </w:tcPr>
          <w:p w14:paraId="4A18A0DD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217</w:t>
            </w:r>
          </w:p>
        </w:tc>
        <w:tc>
          <w:tcPr>
            <w:tcW w:w="1017" w:type="dxa"/>
          </w:tcPr>
          <w:p w14:paraId="2DE02C22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1212" w:type="dxa"/>
          </w:tcPr>
          <w:p w14:paraId="0C09D2C5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6" w:type="dxa"/>
          </w:tcPr>
          <w:p w14:paraId="6FE78ECE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1239" w:type="dxa"/>
          </w:tcPr>
          <w:p w14:paraId="215E5A5E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 of frame</w:t>
            </w:r>
          </w:p>
        </w:tc>
        <w:tc>
          <w:tcPr>
            <w:tcW w:w="1283" w:type="dxa"/>
          </w:tcPr>
          <w:p w14:paraId="3BBD806C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</w:t>
            </w:r>
          </w:p>
        </w:tc>
        <w:tc>
          <w:tcPr>
            <w:tcW w:w="3308" w:type="dxa"/>
          </w:tcPr>
          <w:p w14:paraId="6FF47284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Skipping of exon 3 is predicted to result in a frameshift, PTC, and NMD.</w:t>
            </w:r>
          </w:p>
        </w:tc>
      </w:tr>
      <w:tr w:rsidR="00796D23" w14:paraId="4CCCC50C" w14:textId="77777777">
        <w:trPr>
          <w:trHeight w:val="340"/>
        </w:trPr>
        <w:tc>
          <w:tcPr>
            <w:tcW w:w="608" w:type="dxa"/>
          </w:tcPr>
          <w:p w14:paraId="4169B2C7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7" w:type="dxa"/>
          </w:tcPr>
          <w:p w14:paraId="0EFC53D0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017" w:type="dxa"/>
          </w:tcPr>
          <w:p w14:paraId="01280C09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386</w:t>
            </w:r>
          </w:p>
        </w:tc>
        <w:tc>
          <w:tcPr>
            <w:tcW w:w="1212" w:type="dxa"/>
          </w:tcPr>
          <w:p w14:paraId="786274F5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1106" w:type="dxa"/>
          </w:tcPr>
          <w:p w14:paraId="742DC3FA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1239" w:type="dxa"/>
          </w:tcPr>
          <w:p w14:paraId="1AC445A2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 of frame</w:t>
            </w:r>
          </w:p>
        </w:tc>
        <w:tc>
          <w:tcPr>
            <w:tcW w:w="1283" w:type="dxa"/>
          </w:tcPr>
          <w:p w14:paraId="76B01C68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</w:t>
            </w:r>
          </w:p>
        </w:tc>
        <w:tc>
          <w:tcPr>
            <w:tcW w:w="3308" w:type="dxa"/>
          </w:tcPr>
          <w:p w14:paraId="5D3EC9B3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Skipping of exon 4 is predicted to result in a frameshift, PTC, and NMD.</w:t>
            </w:r>
          </w:p>
        </w:tc>
      </w:tr>
      <w:tr w:rsidR="00796D23" w14:paraId="7AC9E1AB" w14:textId="77777777">
        <w:trPr>
          <w:trHeight w:val="340"/>
        </w:trPr>
        <w:tc>
          <w:tcPr>
            <w:tcW w:w="608" w:type="dxa"/>
          </w:tcPr>
          <w:p w14:paraId="66B04236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7" w:type="dxa"/>
          </w:tcPr>
          <w:p w14:paraId="12E8FE31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017" w:type="dxa"/>
          </w:tcPr>
          <w:p w14:paraId="0F6C58D9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540</w:t>
            </w:r>
          </w:p>
        </w:tc>
        <w:tc>
          <w:tcPr>
            <w:tcW w:w="1212" w:type="dxa"/>
          </w:tcPr>
          <w:p w14:paraId="4A993567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154</w:t>
            </w:r>
          </w:p>
        </w:tc>
        <w:tc>
          <w:tcPr>
            <w:tcW w:w="1106" w:type="dxa"/>
          </w:tcPr>
          <w:p w14:paraId="72A28F93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1239" w:type="dxa"/>
          </w:tcPr>
          <w:p w14:paraId="616AEE77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Out of frame</w:t>
            </w:r>
          </w:p>
        </w:tc>
        <w:tc>
          <w:tcPr>
            <w:tcW w:w="1283" w:type="dxa"/>
          </w:tcPr>
          <w:p w14:paraId="5E4B3301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</w:t>
            </w:r>
          </w:p>
        </w:tc>
        <w:tc>
          <w:tcPr>
            <w:tcW w:w="3308" w:type="dxa"/>
          </w:tcPr>
          <w:p w14:paraId="05F09D29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Skipping of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exon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5 is predicted to result in a frameshift, PTC, and NMD.</w:t>
            </w:r>
          </w:p>
        </w:tc>
      </w:tr>
      <w:tr w:rsidR="00796D23" w14:paraId="036B138E" w14:textId="77777777">
        <w:trPr>
          <w:trHeight w:val="340"/>
        </w:trPr>
        <w:tc>
          <w:tcPr>
            <w:tcW w:w="608" w:type="dxa"/>
          </w:tcPr>
          <w:p w14:paraId="2DE34AAB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17" w:type="dxa"/>
          </w:tcPr>
          <w:p w14:paraId="03B44B2E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541</w:t>
            </w:r>
          </w:p>
        </w:tc>
        <w:tc>
          <w:tcPr>
            <w:tcW w:w="1017" w:type="dxa"/>
          </w:tcPr>
          <w:p w14:paraId="36B4DB02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663</w:t>
            </w:r>
          </w:p>
        </w:tc>
        <w:tc>
          <w:tcPr>
            <w:tcW w:w="1212" w:type="dxa"/>
          </w:tcPr>
          <w:p w14:paraId="5342B783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106" w:type="dxa"/>
          </w:tcPr>
          <w:p w14:paraId="418709FC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239" w:type="dxa"/>
          </w:tcPr>
          <w:p w14:paraId="7496E9E0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 Frame</w:t>
            </w:r>
          </w:p>
        </w:tc>
        <w:tc>
          <w:tcPr>
            <w:tcW w:w="1283" w:type="dxa"/>
          </w:tcPr>
          <w:p w14:paraId="5C9734B4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</w:t>
            </w:r>
          </w:p>
        </w:tc>
        <w:tc>
          <w:tcPr>
            <w:tcW w:w="3308" w:type="dxa"/>
          </w:tcPr>
          <w:p w14:paraId="2FCDC0D2" w14:textId="77777777" w:rsidR="00796D23" w:rsidRDefault="00F459E9">
            <w:pPr>
              <w:rPr>
                <w:rFonts w:ascii="Arial" w:eastAsia="Arial" w:hAnsi="Arial" w:cs="Arial"/>
                <w:color w:val="000000"/>
                <w:sz w:val="8"/>
                <w:szCs w:val="8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Exon 6 encodes the last 3 amino acids of alpha-helix 6, and beta-sheet 6, alpha-helices 6 and 6a, and beta-sheet 7 that are essential for the three-dimensional structure of OTC </w:t>
            </w:r>
            <w:r>
              <w:rPr>
                <w:rFonts w:ascii="Arial" w:eastAsia="Arial" w:hAnsi="Arial" w:cs="Arial"/>
                <w:sz w:val="16"/>
                <w:szCs w:val="16"/>
              </w:rPr>
              <w:t>[PMID: 9852088, 19475717, 1627356, 23278509, 16786505] </w:t>
            </w:r>
          </w:p>
        </w:tc>
      </w:tr>
      <w:tr w:rsidR="00796D23" w14:paraId="170B36BB" w14:textId="77777777">
        <w:trPr>
          <w:trHeight w:val="340"/>
        </w:trPr>
        <w:tc>
          <w:tcPr>
            <w:tcW w:w="608" w:type="dxa"/>
          </w:tcPr>
          <w:p w14:paraId="3DD9EB34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7" w:type="dxa"/>
          </w:tcPr>
          <w:p w14:paraId="6C2101B4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664</w:t>
            </w:r>
          </w:p>
        </w:tc>
        <w:tc>
          <w:tcPr>
            <w:tcW w:w="1017" w:type="dxa"/>
          </w:tcPr>
          <w:p w14:paraId="494B5219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717</w:t>
            </w:r>
          </w:p>
        </w:tc>
        <w:tc>
          <w:tcPr>
            <w:tcW w:w="1212" w:type="dxa"/>
          </w:tcPr>
          <w:p w14:paraId="69995EB9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06" w:type="dxa"/>
          </w:tcPr>
          <w:p w14:paraId="3BD3D0A6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239" w:type="dxa"/>
          </w:tcPr>
          <w:p w14:paraId="47F84A4B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 Frame</w:t>
            </w:r>
          </w:p>
        </w:tc>
        <w:tc>
          <w:tcPr>
            <w:tcW w:w="1283" w:type="dxa"/>
          </w:tcPr>
          <w:p w14:paraId="1B46FEDB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</w:t>
            </w:r>
          </w:p>
        </w:tc>
        <w:tc>
          <w:tcPr>
            <w:tcW w:w="3308" w:type="dxa"/>
          </w:tcPr>
          <w:p w14:paraId="0DABE8B6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Exon 7 encodes 18 amino acids that form alpha-helix 7 which is critical for the three-dimensional structure of OTC </w:t>
            </w:r>
            <w:r>
              <w:rPr>
                <w:rFonts w:ascii="Arial" w:eastAsia="Arial" w:hAnsi="Arial" w:cs="Arial"/>
                <w:sz w:val="16"/>
                <w:szCs w:val="16"/>
              </w:rPr>
              <w:t>[PMID: 9852088, 19475717, 1627356, 23278509, 16786505] </w:t>
            </w:r>
          </w:p>
        </w:tc>
      </w:tr>
      <w:tr w:rsidR="00796D23" w14:paraId="2CE51B2A" w14:textId="77777777">
        <w:trPr>
          <w:trHeight w:val="340"/>
        </w:trPr>
        <w:tc>
          <w:tcPr>
            <w:tcW w:w="608" w:type="dxa"/>
          </w:tcPr>
          <w:p w14:paraId="243F68A5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17" w:type="dxa"/>
          </w:tcPr>
          <w:p w14:paraId="2F9E4B13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718</w:t>
            </w:r>
          </w:p>
        </w:tc>
        <w:tc>
          <w:tcPr>
            <w:tcW w:w="1017" w:type="dxa"/>
          </w:tcPr>
          <w:p w14:paraId="66B2D62A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867</w:t>
            </w:r>
          </w:p>
        </w:tc>
        <w:tc>
          <w:tcPr>
            <w:tcW w:w="1212" w:type="dxa"/>
          </w:tcPr>
          <w:p w14:paraId="75CF0749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06" w:type="dxa"/>
          </w:tcPr>
          <w:p w14:paraId="2257694B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239" w:type="dxa"/>
          </w:tcPr>
          <w:p w14:paraId="0E6F19C5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 Frame</w:t>
            </w:r>
          </w:p>
        </w:tc>
        <w:tc>
          <w:tcPr>
            <w:tcW w:w="1283" w:type="dxa"/>
          </w:tcPr>
          <w:p w14:paraId="573C64E5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</w:t>
            </w:r>
          </w:p>
        </w:tc>
        <w:tc>
          <w:tcPr>
            <w:tcW w:w="3308" w:type="dxa"/>
          </w:tcPr>
          <w:p w14:paraId="42F78639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Exon 8 encodes 30 amino acids (&lt;10% of the OTC protein length) and contains the SMG motif</w:t>
            </w:r>
            <w:r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which is essential for ornithine binding </w:t>
            </w:r>
            <w:r>
              <w:rPr>
                <w:rFonts w:ascii="Arial" w:eastAsia="Arial" w:hAnsi="Arial" w:cs="Arial"/>
                <w:sz w:val="16"/>
                <w:szCs w:val="16"/>
              </w:rPr>
              <w:t>[PMID: 9852088, 19475717, 1627356, 23278509, 16786505] </w:t>
            </w:r>
          </w:p>
        </w:tc>
      </w:tr>
      <w:tr w:rsidR="00796D23" w14:paraId="0E408BF6" w14:textId="77777777">
        <w:trPr>
          <w:trHeight w:val="340"/>
        </w:trPr>
        <w:tc>
          <w:tcPr>
            <w:tcW w:w="608" w:type="dxa"/>
          </w:tcPr>
          <w:p w14:paraId="6C4FE7A8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17" w:type="dxa"/>
          </w:tcPr>
          <w:p w14:paraId="50770A39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868</w:t>
            </w:r>
          </w:p>
        </w:tc>
        <w:tc>
          <w:tcPr>
            <w:tcW w:w="1017" w:type="dxa"/>
          </w:tcPr>
          <w:p w14:paraId="01CFFFA8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1005</w:t>
            </w:r>
          </w:p>
        </w:tc>
        <w:tc>
          <w:tcPr>
            <w:tcW w:w="1212" w:type="dxa"/>
          </w:tcPr>
          <w:p w14:paraId="238F866E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106" w:type="dxa"/>
          </w:tcPr>
          <w:p w14:paraId="5424FEDB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239" w:type="dxa"/>
          </w:tcPr>
          <w:p w14:paraId="2A5200AF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 Frame</w:t>
            </w:r>
          </w:p>
        </w:tc>
        <w:tc>
          <w:tcPr>
            <w:tcW w:w="1283" w:type="dxa"/>
          </w:tcPr>
          <w:p w14:paraId="26F10D59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</w:t>
            </w:r>
          </w:p>
        </w:tc>
        <w:tc>
          <w:tcPr>
            <w:tcW w:w="3308" w:type="dxa"/>
          </w:tcPr>
          <w:p w14:paraId="0899C5A9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Exon 9 encodes 46 amino acids) and contains the HCLP and ENR motifs that are essential for OTC catalytic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activity</w:t>
            </w:r>
            <w:r>
              <w:rPr>
                <w:rFonts w:ascii="Arial" w:eastAsia="Arial" w:hAnsi="Arial" w:cs="Arial"/>
                <w:sz w:val="16"/>
                <w:szCs w:val="16"/>
              </w:rPr>
              <w:t>[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PMID: 9852088, 19475717, 1627356, 23278509, 16786505] </w:t>
            </w:r>
          </w:p>
        </w:tc>
      </w:tr>
      <w:tr w:rsidR="00796D23" w14:paraId="4871B1A4" w14:textId="77777777">
        <w:trPr>
          <w:trHeight w:val="340"/>
        </w:trPr>
        <w:tc>
          <w:tcPr>
            <w:tcW w:w="608" w:type="dxa"/>
          </w:tcPr>
          <w:p w14:paraId="5D460C3F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17" w:type="dxa"/>
          </w:tcPr>
          <w:p w14:paraId="6350A959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1006</w:t>
            </w:r>
          </w:p>
        </w:tc>
        <w:tc>
          <w:tcPr>
            <w:tcW w:w="1017" w:type="dxa"/>
          </w:tcPr>
          <w:p w14:paraId="287D9AB8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1062</w:t>
            </w:r>
          </w:p>
        </w:tc>
        <w:tc>
          <w:tcPr>
            <w:tcW w:w="1212" w:type="dxa"/>
          </w:tcPr>
          <w:p w14:paraId="75A54115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06" w:type="dxa"/>
          </w:tcPr>
          <w:p w14:paraId="5FBEC454" w14:textId="77777777" w:rsidR="00796D23" w:rsidRDefault="00F459E9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239" w:type="dxa"/>
          </w:tcPr>
          <w:p w14:paraId="347EB48A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 Frame</w:t>
            </w:r>
          </w:p>
        </w:tc>
        <w:tc>
          <w:tcPr>
            <w:tcW w:w="1283" w:type="dxa"/>
          </w:tcPr>
          <w:p w14:paraId="7BE0ECCB" w14:textId="77777777" w:rsidR="00796D23" w:rsidRDefault="00F459E9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PVS1 and PVS1_Strong</w:t>
            </w:r>
          </w:p>
        </w:tc>
        <w:tc>
          <w:tcPr>
            <w:tcW w:w="3308" w:type="dxa"/>
          </w:tcPr>
          <w:p w14:paraId="7EE91FB4" w14:textId="77777777" w:rsidR="00796D23" w:rsidRDefault="00F459E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PVS1 if prior to c.1033 - The H11 alpha helix of OTC (c.964-1032, which encodes amino acids 322-344) is critical for the correct folding of OTC protein [PMID:9852088], and have been identified in many affected individuals in the literature [PMID:11793468, 16786505, 8112735, 35211578]</w:t>
            </w:r>
          </w:p>
          <w:p w14:paraId="50723540" w14:textId="77777777" w:rsidR="00796D23" w:rsidRDefault="00F459E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PVS1_Strong if variant affects c.1033 and downstream, as variants in this region have been reported in affected individuals [PMID:9143919, 39256843, 23278509, 34014557, 34014569]</w:t>
            </w:r>
          </w:p>
        </w:tc>
      </w:tr>
    </w:tbl>
    <w:p w14:paraId="4CB8AECE" w14:textId="77777777" w:rsidR="00796D23" w:rsidRDefault="00796D23">
      <w:pPr>
        <w:rPr>
          <w:rFonts w:ascii="Arial" w:eastAsia="Arial" w:hAnsi="Arial" w:cs="Arial"/>
        </w:rPr>
      </w:pPr>
    </w:p>
    <w:sectPr w:rsidR="00796D2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D23"/>
    <w:rsid w:val="002B3D81"/>
    <w:rsid w:val="00796D23"/>
    <w:rsid w:val="00F4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26DD"/>
  <w15:docId w15:val="{6B53747B-C83F-4725-9CDA-CB3C0B1F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7B27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VkSHQIoywyGcs2G9pN4dilbrA==">CgMxLjA4AHIhMXhqY1RDLUNGZnY5TjJfNlpfczE1RmoteG9HS0F0b0Jh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Groopman</dc:creator>
  <cp:lastModifiedBy>Meredith Weaver</cp:lastModifiedBy>
  <cp:revision>2</cp:revision>
  <dcterms:created xsi:type="dcterms:W3CDTF">2025-09-30T12:51:00Z</dcterms:created>
  <dcterms:modified xsi:type="dcterms:W3CDTF">2025-09-30T12:51:00Z</dcterms:modified>
</cp:coreProperties>
</file>