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675E" w14:textId="1394A0C3" w:rsidR="002B09BE" w:rsidRDefault="00CA7279">
      <w:r>
        <w:t>B</w:t>
      </w:r>
      <w:r w:rsidRPr="00CA7279">
        <w:t>rief overview of any major changes between the draft specifications and final specifications being submitted with the pilot</w:t>
      </w:r>
      <w:r>
        <w:t>:</w:t>
      </w:r>
    </w:p>
    <w:p w14:paraId="0CC93E89" w14:textId="77777777" w:rsidR="00CA7279" w:rsidRDefault="00CA7279"/>
    <w:p w14:paraId="43C67EA7" w14:textId="13480B53" w:rsidR="00CA7279" w:rsidRPr="00CA7279" w:rsidRDefault="00CA7279">
      <w:pPr>
        <w:rPr>
          <w:b/>
          <w:bCs/>
        </w:rPr>
      </w:pPr>
      <w:r w:rsidRPr="00CA7279">
        <w:rPr>
          <w:b/>
          <w:bCs/>
        </w:rPr>
        <w:t>PP4</w:t>
      </w:r>
      <w:r>
        <w:rPr>
          <w:b/>
          <w:bCs/>
        </w:rPr>
        <w:t>:</w:t>
      </w:r>
      <w:r w:rsidRPr="00CA7279">
        <w:rPr>
          <w:b/>
          <w:bCs/>
        </w:rPr>
        <w:t xml:space="preserve"> </w:t>
      </w:r>
    </w:p>
    <w:p w14:paraId="7DC03308" w14:textId="41E1DF7A" w:rsidR="00CA7279" w:rsidRDefault="00CA7279">
      <w:r>
        <w:t xml:space="preserve">Revised scoring of clinical phenotypes and additional lab phenotypes that were not initially present in the previous version of the specifications. Part of the rationale was to better match the independently generated scoring system for another closely related gene, </w:t>
      </w:r>
      <w:r w:rsidRPr="00CA7279">
        <w:rPr>
          <w:i/>
          <w:iCs/>
        </w:rPr>
        <w:t>PIK3CD</w:t>
      </w:r>
      <w:r>
        <w:t>.</w:t>
      </w:r>
    </w:p>
    <w:p w14:paraId="2D1346C1" w14:textId="77777777" w:rsidR="00CA7279" w:rsidRDefault="00CA7279"/>
    <w:p w14:paraId="39E1AFC4" w14:textId="4DE7289F" w:rsidR="00CA7279" w:rsidRPr="00CA7279" w:rsidRDefault="00CA7279">
      <w:pPr>
        <w:rPr>
          <w:b/>
          <w:bCs/>
        </w:rPr>
      </w:pPr>
      <w:r w:rsidRPr="00CA7279">
        <w:rPr>
          <w:b/>
          <w:bCs/>
        </w:rPr>
        <w:t>PVS1:</w:t>
      </w:r>
    </w:p>
    <w:p w14:paraId="41ABB509" w14:textId="7984615F" w:rsidR="00CA7279" w:rsidRDefault="00CA7279">
      <w:r>
        <w:t>Revised to exclude PVS1 scoring for variants that do not impact all three disease-relevant transcripts, as these have been published in relation to an autosomal recessive condition that has not yet been lumped with the present autosomal dominant condition being evaluated.</w:t>
      </w:r>
    </w:p>
    <w:p w14:paraId="217B5658" w14:textId="77777777" w:rsidR="00CA7279" w:rsidRDefault="00CA7279"/>
    <w:p w14:paraId="68C7F8A7" w14:textId="2B4BE687" w:rsidR="00CA7279" w:rsidRPr="00CA7279" w:rsidRDefault="00CA7279">
      <w:pPr>
        <w:rPr>
          <w:b/>
          <w:bCs/>
        </w:rPr>
      </w:pPr>
      <w:r w:rsidRPr="00CA7279">
        <w:rPr>
          <w:b/>
          <w:bCs/>
        </w:rPr>
        <w:t>PP3</w:t>
      </w:r>
      <w:r>
        <w:rPr>
          <w:b/>
          <w:bCs/>
        </w:rPr>
        <w:t xml:space="preserve"> / BP4</w:t>
      </w:r>
      <w:r w:rsidRPr="00CA7279">
        <w:rPr>
          <w:b/>
          <w:bCs/>
        </w:rPr>
        <w:t>:</w:t>
      </w:r>
    </w:p>
    <w:p w14:paraId="3F79AB65" w14:textId="2AD04F07" w:rsidR="00CA7279" w:rsidRDefault="00CA7279">
      <w:r>
        <w:t xml:space="preserve">Updated </w:t>
      </w:r>
      <w:r w:rsidRPr="00CA7279">
        <w:rPr>
          <w:i/>
          <w:iCs/>
        </w:rPr>
        <w:t>in silico</w:t>
      </w:r>
      <w:r>
        <w:t xml:space="preserve"> thresholds according to reviewer recommendations to adopt the </w:t>
      </w:r>
      <w:proofErr w:type="spellStart"/>
      <w:r>
        <w:t>Pejaver</w:t>
      </w:r>
      <w:proofErr w:type="spellEnd"/>
      <w:r>
        <w:t xml:space="preserve"> </w:t>
      </w:r>
      <w:proofErr w:type="spellStart"/>
      <w:r>
        <w:t>et</w:t>
      </w:r>
      <w:proofErr w:type="spellEnd"/>
      <w:r>
        <w:t xml:space="preserve"> al. paper’s thresholds for both REVEL and CADD. CADD thresholds were made slightly </w:t>
      </w:r>
      <w:proofErr w:type="gramStart"/>
      <w:r>
        <w:t>more strict</w:t>
      </w:r>
      <w:proofErr w:type="gramEnd"/>
      <w:r>
        <w:t xml:space="preserve"> to tailor them specifically for better performance in the </w:t>
      </w:r>
      <w:r w:rsidRPr="00CA7279">
        <w:rPr>
          <w:i/>
          <w:iCs/>
        </w:rPr>
        <w:t>PIK3R1</w:t>
      </w:r>
      <w:r>
        <w:t xml:space="preserve"> pilot (fewer applications of BP4 to reported disease-causing variants, and fewer applications of PP3 to reported benign variants). REVEL thresholds were updated to &gt;0.644 (PP3) and </w:t>
      </w:r>
      <w:r w:rsidRPr="00CA7279">
        <w:rPr>
          <w:u w:val="single"/>
        </w:rPr>
        <w:t>&lt;</w:t>
      </w:r>
      <w:r>
        <w:t xml:space="preserve">0.290 (BP4). CADD thresholds were updated to </w:t>
      </w:r>
      <w:r w:rsidRPr="00CA7279">
        <w:rPr>
          <w:u w:val="single"/>
        </w:rPr>
        <w:t>&gt;</w:t>
      </w:r>
      <w:r>
        <w:t>26.0 (PP3) and &lt;21.5 (BP4).</w:t>
      </w:r>
    </w:p>
    <w:p w14:paraId="4A5800B0" w14:textId="77777777" w:rsidR="00CA7279" w:rsidRDefault="00CA7279"/>
    <w:p w14:paraId="4BEA4735" w14:textId="6CD79D59" w:rsidR="00CA7279" w:rsidRPr="00CA7279" w:rsidRDefault="00CA7279" w:rsidP="00CA7279">
      <w:pPr>
        <w:rPr>
          <w:b/>
          <w:bCs/>
        </w:rPr>
      </w:pPr>
      <w:r w:rsidRPr="00CA7279">
        <w:rPr>
          <w:b/>
          <w:bCs/>
        </w:rPr>
        <w:t>P</w:t>
      </w:r>
      <w:r>
        <w:rPr>
          <w:b/>
          <w:bCs/>
        </w:rPr>
        <w:t>M5</w:t>
      </w:r>
      <w:r w:rsidRPr="00CA7279">
        <w:rPr>
          <w:b/>
          <w:bCs/>
        </w:rPr>
        <w:t>:</w:t>
      </w:r>
    </w:p>
    <w:p w14:paraId="1FB3B317" w14:textId="7BA87D36" w:rsidR="00CA7279" w:rsidRDefault="00CA7279">
      <w:r>
        <w:t>Added a caveat according to reviewer recommendations saying that; “</w:t>
      </w:r>
      <w:r w:rsidRPr="00CA7279">
        <w:t>The variant of interest must have a higher Grantham score than the Pathogenic comparison variant.</w:t>
      </w:r>
      <w:r>
        <w:t>”</w:t>
      </w:r>
    </w:p>
    <w:sectPr w:rsidR="00CA7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0241C"/>
    <w:multiLevelType w:val="multilevel"/>
    <w:tmpl w:val="E73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1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79"/>
    <w:rsid w:val="000F7EC7"/>
    <w:rsid w:val="002B09BE"/>
    <w:rsid w:val="00CA7279"/>
    <w:rsid w:val="00E22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66148C"/>
  <w15:chartTrackingRefBased/>
  <w15:docId w15:val="{3E25D984-4C90-FC4F-BCD8-23B1A9A6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279"/>
    <w:rPr>
      <w:rFonts w:eastAsiaTheme="majorEastAsia" w:cstheme="majorBidi"/>
      <w:color w:val="272727" w:themeColor="text1" w:themeTint="D8"/>
    </w:rPr>
  </w:style>
  <w:style w:type="paragraph" w:styleId="Title">
    <w:name w:val="Title"/>
    <w:basedOn w:val="Normal"/>
    <w:next w:val="Normal"/>
    <w:link w:val="TitleChar"/>
    <w:uiPriority w:val="10"/>
    <w:qFormat/>
    <w:rsid w:val="00CA7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279"/>
    <w:pPr>
      <w:spacing w:before="160"/>
      <w:jc w:val="center"/>
    </w:pPr>
    <w:rPr>
      <w:i/>
      <w:iCs/>
      <w:color w:val="404040" w:themeColor="text1" w:themeTint="BF"/>
    </w:rPr>
  </w:style>
  <w:style w:type="character" w:customStyle="1" w:styleId="QuoteChar">
    <w:name w:val="Quote Char"/>
    <w:basedOn w:val="DefaultParagraphFont"/>
    <w:link w:val="Quote"/>
    <w:uiPriority w:val="29"/>
    <w:rsid w:val="00CA7279"/>
    <w:rPr>
      <w:i/>
      <w:iCs/>
      <w:color w:val="404040" w:themeColor="text1" w:themeTint="BF"/>
    </w:rPr>
  </w:style>
  <w:style w:type="paragraph" w:styleId="ListParagraph">
    <w:name w:val="List Paragraph"/>
    <w:basedOn w:val="Normal"/>
    <w:uiPriority w:val="34"/>
    <w:qFormat/>
    <w:rsid w:val="00CA7279"/>
    <w:pPr>
      <w:ind w:left="720"/>
      <w:contextualSpacing/>
    </w:pPr>
  </w:style>
  <w:style w:type="character" w:styleId="IntenseEmphasis">
    <w:name w:val="Intense Emphasis"/>
    <w:basedOn w:val="DefaultParagraphFont"/>
    <w:uiPriority w:val="21"/>
    <w:qFormat/>
    <w:rsid w:val="00CA7279"/>
    <w:rPr>
      <w:i/>
      <w:iCs/>
      <w:color w:val="0F4761" w:themeColor="accent1" w:themeShade="BF"/>
    </w:rPr>
  </w:style>
  <w:style w:type="paragraph" w:styleId="IntenseQuote">
    <w:name w:val="Intense Quote"/>
    <w:basedOn w:val="Normal"/>
    <w:next w:val="Normal"/>
    <w:link w:val="IntenseQuoteChar"/>
    <w:uiPriority w:val="30"/>
    <w:qFormat/>
    <w:rsid w:val="00CA7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279"/>
    <w:rPr>
      <w:i/>
      <w:iCs/>
      <w:color w:val="0F4761" w:themeColor="accent1" w:themeShade="BF"/>
    </w:rPr>
  </w:style>
  <w:style w:type="character" w:styleId="IntenseReference">
    <w:name w:val="Intense Reference"/>
    <w:basedOn w:val="DefaultParagraphFont"/>
    <w:uiPriority w:val="32"/>
    <w:qFormat/>
    <w:rsid w:val="00CA7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209</Words>
  <Characters>1170</Characters>
  <Application>Microsoft Office Word</Application>
  <DocSecurity>0</DocSecurity>
  <Lines>18</Lines>
  <Paragraphs>5</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Hankey, William Charles IV</dc:creator>
  <cp:keywords/>
  <dc:description/>
  <cp:lastModifiedBy>Hankey, William Charles IV</cp:lastModifiedBy>
  <cp:revision>1</cp:revision>
  <dcterms:created xsi:type="dcterms:W3CDTF">2026-01-30T14:16:00Z</dcterms:created>
  <dcterms:modified xsi:type="dcterms:W3CDTF">2026-01-30T14:26:00Z</dcterms:modified>
</cp:coreProperties>
</file>