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Oral</w:t>
      </w:r>
      <w:r>
        <w:t xml:space="preserve"> </w:t>
      </w:r>
      <w:r>
        <w:t xml:space="preserve">microbiome</w:t>
      </w:r>
      <w:r>
        <w:t xml:space="preserve"> </w:t>
      </w:r>
      <w:r>
        <w:t xml:space="preserve">relationship</w:t>
      </w:r>
      <w:r>
        <w:t xml:space="preserve"> </w:t>
      </w:r>
      <w:r>
        <w:t xml:space="preserve">to</w:t>
      </w:r>
      <w:r>
        <w:t xml:space="preserve"> </w:t>
      </w:r>
      <w:r>
        <w:t xml:space="preserve">oral</w:t>
      </w:r>
      <w:r>
        <w:t xml:space="preserve"> </w:t>
      </w:r>
      <w:r>
        <w:t xml:space="preserve">cancer</w:t>
      </w:r>
    </w:p>
    <w:p>
      <w:pPr>
        <w:pStyle w:val="Author"/>
      </w:pPr>
      <w:r>
        <w:t xml:space="preserve">Tommy</w:t>
      </w:r>
      <w:r>
        <w:t xml:space="preserve"> </w:t>
      </w:r>
      <w:r>
        <w:t xml:space="preserve">Tran</w:t>
      </w:r>
    </w:p>
    <w:p>
      <w:pPr>
        <w:pStyle w:val="Date"/>
      </w:pPr>
      <w:r>
        <w:t xml:space="preserve">2023-02-10</w:t>
      </w:r>
    </w:p>
    <w:bookmarkStart w:id="21" w:name="plos-pearl-style-minireview"/>
    <w:p>
      <w:pPr>
        <w:pStyle w:val="Heading1"/>
      </w:pPr>
      <w:r>
        <w:t xml:space="preserve">PLOS</w:t>
      </w:r>
      <w:r>
        <w:t xml:space="preserve"> </w:t>
      </w:r>
      <w:r>
        <w:t xml:space="preserve">‘</w:t>
      </w:r>
      <w:r>
        <w:t xml:space="preserve">Pearl</w:t>
      </w:r>
      <w:r>
        <w:t xml:space="preserve">’</w:t>
      </w:r>
      <w:r>
        <w:t xml:space="preserve">-style minireview</w:t>
      </w:r>
    </w:p>
    <w:bookmarkStart w:id="20" w:name="X14ceb84ed707a4ab91abadf7b375f9488c72ad6"/>
    <w:p>
      <w:pPr>
        <w:pStyle w:val="Heading2"/>
      </w:pPr>
      <w:r>
        <w:t xml:space="preserve">Pearls may take one of the two following formats:</w:t>
      </w:r>
    </w:p>
    <w:p>
      <w:pPr>
        <w:numPr>
          <w:ilvl w:val="0"/>
          <w:numId w:val="1001"/>
        </w:numPr>
      </w:pPr>
      <w:r>
        <w:t xml:space="preserve">“</w:t>
      </w:r>
      <w:r>
        <w:t xml:space="preserve">Five facts about X</w:t>
      </w:r>
      <w:r>
        <w:t xml:space="preserve">”</w:t>
      </w:r>
      <w:r>
        <w:t xml:space="preserve">: In this format, authors list significant facts about a topic and then summarize the evidence for them.</w:t>
      </w:r>
    </w:p>
    <w:p>
      <w:pPr>
        <w:numPr>
          <w:ilvl w:val="0"/>
          <w:numId w:val="1001"/>
        </w:numPr>
      </w:pPr>
      <w:r>
        <w:t xml:space="preserve">“</w:t>
      </w:r>
      <w:r>
        <w:t xml:space="preserve">Q&amp;A</w:t>
      </w:r>
      <w:r>
        <w:t xml:space="preserve">”</w:t>
      </w:r>
      <w:r>
        <w:t xml:space="preserve">: In this format, each paragraph involves a question followed by an answer – a more conversational style that may suit some topics better.</w:t>
      </w:r>
    </w:p>
    <w:bookmarkEnd w:id="20"/>
    <w:bookmarkEnd w:id="21"/>
    <w:bookmarkStart w:id="43" w:name="backgroundintroduction"/>
    <w:p>
      <w:pPr>
        <w:pStyle w:val="Heading1"/>
      </w:pPr>
      <w:r>
        <w:t xml:space="preserve">Background/Introduction</w:t>
      </w:r>
    </w:p>
    <w:p>
      <w:pPr>
        <w:pStyle w:val="FirstParagraph"/>
      </w:pPr>
      <w:r>
        <w:t xml:space="preserve">The prevalence of oral cavity or pharyngeal cancer was estimated to be 410,000 people living with it in the United States. World wide the prevalence could be even higher with the lack of importance on oral health. After being diagnosed with oral cancer only 68% of individuals will survive 5 or more years. The rate of new cases and death rate have remained relatively unchanged for the past 45 years. This shows the need for better fundamental and mechanistic understanding of oral cancer to formulate an effective remedy on prevention and treatment plans.</w:t>
      </w:r>
    </w:p>
    <w:p>
      <w:pPr>
        <w:pStyle w:val="BodyText"/>
      </w:pPr>
      <w:r>
        <w:t xml:space="preserve">There are only a few large scale case-control studies to help interpret the genomic microbiome and microbiota inhabiting the oral cavity. Studies have shown there are certain taxa that will increase or decrease in abundance.</w:t>
      </w:r>
      <w:r>
        <w:t xml:space="preserve"> </w:t>
      </w:r>
      <w:r>
        <w:rPr>
          <w:iCs/>
          <w:i/>
        </w:rPr>
        <w:t xml:space="preserve">Fusobacterium</w:t>
      </w:r>
      <w:r>
        <w:t xml:space="preserve"> </w:t>
      </w:r>
      <w:r>
        <w:t xml:space="preserve">seems to be a major candidate that thrives in the environment of oral cancer. Identification of metabolic functions shifting, revealed differences between diseased and healthy groups. This metabolic change generally favored anaerobic and less oxidative like oral environments. Microbial signatures associated with oral cancers have been predicted that may help future diagnoses and treatment.</w:t>
      </w:r>
    </w:p>
    <w:bookmarkStart w:id="22" w:name="Xaba84671dc5e52af3896b6d0857eb077683c4da"/>
    <w:p>
      <w:pPr>
        <w:pStyle w:val="Heading2"/>
      </w:pPr>
      <w:r>
        <w:t xml:space="preserve">Oral microbiota composition is most heavily affected by total teeth loss</w:t>
      </w:r>
    </w:p>
    <w:p>
      <w:pPr>
        <w:pStyle w:val="FirstParagraph"/>
      </w:pPr>
      <w:r>
        <w:t xml:space="preserve">The oral microbiome in a larger of cohort cancer cases and controls displayed changes in community structure and metabolic pathways. Different factors such as; tooth loss, tumor HPV status, peridontal disease, tobacco usage, and alcohol consumption were assessed to predict whether they affect the oral microbiota and their relationship to oral cancer. The most significant dysbioses occurs when no natural teeth remained and was shown to be the highest risk factor to oral cancer. This caused a higher abundance of</w:t>
      </w:r>
      <w:r>
        <w:t xml:space="preserve"> </w:t>
      </w:r>
      <w:r>
        <w:rPr>
          <w:iCs/>
          <w:i/>
        </w:rPr>
        <w:t xml:space="preserve">Dialister</w:t>
      </w:r>
      <w:r>
        <w:t xml:space="preserve"> </w:t>
      </w:r>
      <w:r>
        <w:t xml:space="preserve">which is a Gram-negative bacteria and has been associated with worse peridontal status and endodontic infections</w:t>
      </w:r>
      <w:r>
        <w:t xml:space="preserve"> </w:t>
      </w:r>
      <w:r>
        <w:t xml:space="preserve">(Kumar et al. 2005; Ribeiro et al. 2011; Drago et al. 2013; Börnigen et al. 2017)</w:t>
      </w:r>
      <w:r>
        <w:t xml:space="preserve">.</w:t>
      </w:r>
    </w:p>
    <w:p>
      <w:pPr>
        <w:pStyle w:val="BodyText"/>
      </w:pPr>
      <w:r>
        <w:t xml:space="preserve">In another study bacteria were profiled from patients within the surface of an oral squamous cell carcinoma (OSCC) lesion and on its adjacent healthy tissue. Taxonomic signatures revealed a profusion of</w:t>
      </w:r>
      <w:r>
        <w:t xml:space="preserve"> </w:t>
      </w:r>
      <w:r>
        <w:rPr>
          <w:iCs/>
          <w:i/>
        </w:rPr>
        <w:t xml:space="preserve">Fusobacterium nucleatum CTI-2</w:t>
      </w:r>
      <w:r>
        <w:t xml:space="preserve"> </w:t>
      </w:r>
      <w:r>
        <w:t xml:space="preserve">and a decrease in</w:t>
      </w:r>
      <w:r>
        <w:t xml:space="preserve"> </w:t>
      </w:r>
      <w:r>
        <w:rPr>
          <w:iCs/>
          <w:i/>
        </w:rPr>
        <w:t xml:space="preserve">Streptococcus pneumoniae</w:t>
      </w:r>
      <w:r>
        <w:t xml:space="preserve"> </w:t>
      </w:r>
      <w:r>
        <w:t xml:space="preserve">of buccal mucosa cancers</w:t>
      </w:r>
      <w:r>
        <w:t xml:space="preserve">(Su et al. 2020; Al-hebshi et al. 2017)</w:t>
      </w:r>
      <w:r>
        <w:t xml:space="preserve">.</w:t>
      </w:r>
    </w:p>
    <w:bookmarkEnd w:id="22"/>
    <w:bookmarkStart w:id="23" w:name="X396a4b326406893546dc18d84b8730958b18d81"/>
    <w:p>
      <w:pPr>
        <w:pStyle w:val="Heading2"/>
      </w:pPr>
      <w:r>
        <w:t xml:space="preserve">Microbiota metabolic functions change in the oral cancer cancers</w:t>
      </w:r>
    </w:p>
    <w:p>
      <w:pPr>
        <w:pStyle w:val="FirstParagraph"/>
      </w:pPr>
      <w:r>
        <w:t xml:space="preserve">Prediction of oral microbiome functionality revealed bacterial genes that were altered in association to oral cancer. Specifically, pathways involved with terpenoids and polyketides, lipopolysaccharides (LPS), and vitamins and cofactors</w:t>
      </w:r>
      <w:r>
        <w:t xml:space="preserve"> </w:t>
      </w:r>
      <w:r>
        <w:t xml:space="preserve">(Börnigen et al. 2017; Su et al. 2020)</w:t>
      </w:r>
      <w:r>
        <w:t xml:space="preserve">. Terpenoids and polyketides function to produce tumor-suppression metabolites, however a decrease of this function was observed in oral cancer cohorts</w:t>
      </w:r>
      <w:r>
        <w:t xml:space="preserve"> </w:t>
      </w:r>
      <w:r>
        <w:t xml:space="preserve">(Su et al. 2020)</w:t>
      </w:r>
      <w:r>
        <w:t xml:space="preserve">. LPS transport decreased, which are usually used in the TCA cycle for oxidation energy. Thus, may gear the microbial environment towards anaerobic microbes metabolism during oral cancer</w:t>
      </w:r>
      <w:r>
        <w:t xml:space="preserve"> </w:t>
      </w:r>
      <w:r>
        <w:t xml:space="preserve">(Börnigen et al. 2017)</w:t>
      </w:r>
      <w:r>
        <w:t xml:space="preserve">. Microbiol dysbioses also lead to functional dysbioses during oral cancer as there was a predicted increase in synthesis and transport of vitamins and cofactors. These specific KEGG modules were M00123: Biotin biosynthesis, pimeloyl-ACP/CoA =&gt; biotin, M00127: Thiamine biosynthesis, AIR =&gt; thiamine-P/thiamine-2P). Also, an increased in iron uptake (M00190: Iron(III) transport, M00243: Manganese/iron transport), iron (M00243: Manganese/iron transport, M00248: ABC transporter), zinc, and manganese transport (M00244: Putative zinc/manganese transport), may explain the necessity of fewer cofacters in a lesser oxidative environment</w:t>
      </w:r>
      <w:r>
        <w:t xml:space="preserve"> </w:t>
      </w:r>
      <w:r>
        <w:t xml:space="preserve">(Börnigen et al. 2017)</w:t>
      </w:r>
      <w:r>
        <w:t xml:space="preserve">. Functional prediction also showed genes selecting for an</w:t>
      </w:r>
      <w:r>
        <w:t xml:space="preserve"> </w:t>
      </w:r>
      <w:r>
        <w:t xml:space="preserve">“</w:t>
      </w:r>
      <w:r>
        <w:t xml:space="preserve">inflammatory bacteriome</w:t>
      </w:r>
      <w:r>
        <w:t xml:space="preserve">”</w:t>
      </w:r>
      <w:r>
        <w:t xml:space="preserve"> </w:t>
      </w:r>
      <w:r>
        <w:t xml:space="preserve">is enriched is OSSC while genes involved in DNA repair and combination, purine metabolism, tyrosine and typtophan biosynthesis, glycolysis/gluconeogenesis, ribosome and ribosome biogenesis were significantly associated with healthy controls</w:t>
      </w:r>
      <w:r>
        <w:t xml:space="preserve"> </w:t>
      </w:r>
      <w:r>
        <w:t xml:space="preserve">(Al-hebshi et al. 2017)</w:t>
      </w:r>
      <w:r>
        <w:t xml:space="preserve">.</w:t>
      </w:r>
    </w:p>
    <w:bookmarkEnd w:id="23"/>
    <w:bookmarkStart w:id="24" w:name="X9e8547ed5233bf9109d139b6e3c6205163bca4b"/>
    <w:p>
      <w:pPr>
        <w:pStyle w:val="Heading2"/>
      </w:pPr>
      <w:r>
        <w:t xml:space="preserve">Microbial signatures related to oropharyngeal and oral squamous cell carcinomas</w:t>
      </w:r>
    </w:p>
    <w:p>
      <w:pPr>
        <w:pStyle w:val="FirstParagraph"/>
      </w:pPr>
      <w:r>
        <w:t xml:space="preserve">It is important to acknowledge and begin studying the virome, bacteriome, mycobiome, and parasitic signatures in conjunction, to deepen our understanding of oral cancer. A study screening 100 oral cancer samples did whole genome and transcriptome amplification to predict the prominent signatures diseased samples. In their analysis they found the most viral sequences belonged to Papillomavirdae and this virus was detected in 98% of the cancer samples</w:t>
      </w:r>
      <w:r>
        <w:t xml:space="preserve"> </w:t>
      </w:r>
      <w:r>
        <w:t xml:space="preserve">(Banerjee et al. 2017)</w:t>
      </w:r>
      <w:r>
        <w:t xml:space="preserve">. There was an increase in abundance of Proteobacteria and Fusobacteria as stated earlier and an increase in gram-negative bacteria. However, the most prevalent species were Proteobacteria</w:t>
      </w:r>
      <w:r>
        <w:t xml:space="preserve"> </w:t>
      </w:r>
      <w:r>
        <w:rPr>
          <w:iCs/>
          <w:i/>
        </w:rPr>
        <w:t xml:space="preserve">Brevunidmonas</w:t>
      </w:r>
      <w:r>
        <w:t xml:space="preserve"> </w:t>
      </w:r>
      <w:r>
        <w:t xml:space="preserve">and Actinobacteria</w:t>
      </w:r>
      <w:r>
        <w:t xml:space="preserve"> </w:t>
      </w:r>
      <w:r>
        <w:rPr>
          <w:iCs/>
          <w:i/>
        </w:rPr>
        <w:t xml:space="preserve">Mobiluncus</w:t>
      </w:r>
      <w:r>
        <w:t xml:space="preserve"> </w:t>
      </w:r>
      <w:r>
        <w:t xml:space="preserve">98% in cancer samples</w:t>
      </w:r>
      <w:r>
        <w:t xml:space="preserve"> </w:t>
      </w:r>
      <w:r>
        <w:t xml:space="preserve">(Banerjee et al. 2017)</w:t>
      </w:r>
      <w:r>
        <w:t xml:space="preserve">.</w:t>
      </w:r>
    </w:p>
    <w:bookmarkEnd w:id="24"/>
    <w:bookmarkStart w:id="25" w:name="Xe8021c79a274b59dd19f9388ac661e2ec3b5426"/>
    <w:p>
      <w:pPr>
        <w:pStyle w:val="Heading2"/>
      </w:pPr>
      <w:r>
        <w:t xml:space="preserve">Oral hygiene affecting the microbiome and oral cancer susceptibility</w:t>
      </w:r>
    </w:p>
    <w:bookmarkEnd w:id="25"/>
    <w:bookmarkStart w:id="26" w:name="another-topic"/>
    <w:p>
      <w:pPr>
        <w:pStyle w:val="Heading2"/>
      </w:pPr>
      <w:r>
        <w:t xml:space="preserve">Another topic</w:t>
      </w:r>
    </w:p>
    <w:bookmarkEnd w:id="26"/>
    <w:bookmarkStart w:id="42" w:name="X51a96d5f6104a61c4919970b779339acfdf613e"/>
    <w:p>
      <w:pPr>
        <w:pStyle w:val="Heading2"/>
      </w:pPr>
      <w:r>
        <w:t xml:space="preserve">Future directions (edit this to paragraph format)</w:t>
      </w:r>
    </w:p>
    <w:p>
      <w:pPr>
        <w:numPr>
          <w:ilvl w:val="0"/>
          <w:numId w:val="1002"/>
        </w:numPr>
        <w:pStyle w:val="Compact"/>
      </w:pPr>
      <w:r>
        <w:t xml:space="preserve">Try targeted gene deletion on metabolic pathways that are enriched in oral cancer</w:t>
      </w:r>
    </w:p>
    <w:p>
      <w:pPr>
        <w:numPr>
          <w:ilvl w:val="0"/>
          <w:numId w:val="1002"/>
        </w:numPr>
        <w:pStyle w:val="Compact"/>
      </w:pPr>
      <w:r>
        <w:t xml:space="preserve">Creating a sufficient human oral organoid to further test co-inoculation and whether certain microbial taxonomic profiles can deemed positive or negative to health</w:t>
      </w:r>
    </w:p>
    <w:p>
      <w:pPr>
        <w:numPr>
          <w:ilvl w:val="0"/>
          <w:numId w:val="1002"/>
        </w:numPr>
        <w:pStyle w:val="Compact"/>
      </w:pPr>
      <w:r>
        <w:t xml:space="preserve">Identifying any metabolite that can prevent or mediate the effects of oral cancer</w:t>
      </w:r>
    </w:p>
    <w:p>
      <w:pPr>
        <w:numPr>
          <w:ilvl w:val="0"/>
          <w:numId w:val="1002"/>
        </w:numPr>
        <w:pStyle w:val="Compact"/>
      </w:pPr>
      <w:r>
        <w:t xml:space="preserve">Higher throughput sequencing of the bacteriome, virome, and mycobiome for to predict more accurate therapies</w:t>
      </w:r>
    </w:p>
    <w:p>
      <w:pPr>
        <w:pStyle w:val="FirstParagraph"/>
      </w:pPr>
      <w:r>
        <w:t xml:space="preserve">REFERENCES</w:t>
      </w:r>
    </w:p>
    <w:bookmarkStart w:id="41" w:name="refs"/>
    <w:bookmarkStart w:id="28" w:name="ref-Al-Hebshi2017"/>
    <w:p>
      <w:pPr>
        <w:pStyle w:val="Bibliography"/>
      </w:pPr>
      <w:r>
        <w:t xml:space="preserve">Al-hebshi, Nezar Noor, Akram Thabet Nasher, Mohamed Yousef Maryoud, Husham E. Homeida, Tsute Chen, Ali Mohamed Idris, and Newell W. Johnson. 2017.</w:t>
      </w:r>
      <w:r>
        <w:t xml:space="preserve"> </w:t>
      </w:r>
      <w:r>
        <w:t xml:space="preserve">“Inflammatory Bacteriome Featuring Fusobacterium Nucleatum and Pseudomonas Aeruginosa Identified in Association with Oral Squamous Cell Carcinoma.”</w:t>
      </w:r>
      <w:r>
        <w:t xml:space="preserve"> </w:t>
      </w:r>
      <w:r>
        <w:rPr>
          <w:iCs/>
          <w:i/>
        </w:rPr>
        <w:t xml:space="preserve">Scientific Reports</w:t>
      </w:r>
      <w:r>
        <w:t xml:space="preserve"> </w:t>
      </w:r>
      <w:r>
        <w:t xml:space="preserve">7 (1).</w:t>
      </w:r>
      <w:r>
        <w:t xml:space="preserve"> </w:t>
      </w:r>
      <w:hyperlink r:id="rId27">
        <w:r>
          <w:rPr>
            <w:rStyle w:val="Hyperlink"/>
          </w:rPr>
          <w:t xml:space="preserve">https://doi.org/10.1038/s41598-017-02079-3</w:t>
        </w:r>
      </w:hyperlink>
      <w:r>
        <w:t xml:space="preserve">.</w:t>
      </w:r>
    </w:p>
    <w:bookmarkEnd w:id="28"/>
    <w:bookmarkStart w:id="30" w:name="ref-Banerjee2017"/>
    <w:p>
      <w:pPr>
        <w:pStyle w:val="Bibliography"/>
      </w:pPr>
      <w:r>
        <w:t xml:space="preserve">Banerjee, Sagarika, Tian Tian, Zhi Wei, Kristen N. Peck, Natalie Shih, Ara A. Chalian, Bert W. O’Malley, et al. 2017.</w:t>
      </w:r>
      <w:r>
        <w:t xml:space="preserve"> </w:t>
      </w:r>
      <w:r>
        <w:t xml:space="preserve">“Microbial Signatures Associated with Oropharyngeal and Oral Squamous Cell Carcinomas.”</w:t>
      </w:r>
      <w:r>
        <w:t xml:space="preserve"> </w:t>
      </w:r>
      <w:r>
        <w:rPr>
          <w:iCs/>
          <w:i/>
        </w:rPr>
        <w:t xml:space="preserve">Scientific Reports</w:t>
      </w:r>
      <w:r>
        <w:t xml:space="preserve"> </w:t>
      </w:r>
      <w:r>
        <w:t xml:space="preserve">7 (1).</w:t>
      </w:r>
      <w:r>
        <w:t xml:space="preserve"> </w:t>
      </w:r>
      <w:hyperlink r:id="rId29">
        <w:r>
          <w:rPr>
            <w:rStyle w:val="Hyperlink"/>
          </w:rPr>
          <w:t xml:space="preserve">https://doi.org/10.1038/s41598-017-03466-6</w:t>
        </w:r>
      </w:hyperlink>
      <w:r>
        <w:t xml:space="preserve">.</w:t>
      </w:r>
    </w:p>
    <w:bookmarkEnd w:id="30"/>
    <w:bookmarkStart w:id="32" w:name="ref-Börnigen2017"/>
    <w:p>
      <w:pPr>
        <w:pStyle w:val="Bibliography"/>
      </w:pPr>
      <w:r>
        <w:t xml:space="preserve">Börnigen, Daniela, Boyu Ren, Robert Pickard, Jingfeng Li, Enver Ozer, Erica M. Hartmann, Weihong Xiao, et al. 2017.</w:t>
      </w:r>
      <w:r>
        <w:t xml:space="preserve"> </w:t>
      </w:r>
      <w:r>
        <w:t xml:space="preserve">“Alterations in Oral Bacterial Communities Are Associated with Risk Factors for Oral and Oropharyngeal Cancer.”</w:t>
      </w:r>
      <w:r>
        <w:t xml:space="preserve"> </w:t>
      </w:r>
      <w:r>
        <w:rPr>
          <w:iCs/>
          <w:i/>
        </w:rPr>
        <w:t xml:space="preserve">Scientific Reports</w:t>
      </w:r>
      <w:r>
        <w:t xml:space="preserve"> </w:t>
      </w:r>
      <w:r>
        <w:t xml:space="preserve">7 (1).</w:t>
      </w:r>
      <w:r>
        <w:t xml:space="preserve"> </w:t>
      </w:r>
      <w:hyperlink r:id="rId31">
        <w:r>
          <w:rPr>
            <w:rStyle w:val="Hyperlink"/>
          </w:rPr>
          <w:t xml:space="preserve">https://doi.org/10.1038/s41598-017-17795-z</w:t>
        </w:r>
      </w:hyperlink>
      <w:r>
        <w:t xml:space="preserve">.</w:t>
      </w:r>
    </w:p>
    <w:bookmarkEnd w:id="32"/>
    <w:bookmarkStart w:id="34" w:name="ref-Drago2013"/>
    <w:p>
      <w:pPr>
        <w:pStyle w:val="Bibliography"/>
      </w:pPr>
      <w:r>
        <w:t xml:space="preserve">Drago, Lorenzo, Christian Vassena, Alberto M. Saibene, Massimo Del Fabbro, and Giovanni Felisati. 2013.</w:t>
      </w:r>
      <w:r>
        <w:t xml:space="preserve"> </w:t>
      </w:r>
      <w:r>
        <w:t xml:space="preserve">“A Case of Coinfection in a Chronic Maxillary Sinusitis of Odontogenic Origin: Identification of Dialister Pneumosintes.”</w:t>
      </w:r>
      <w:r>
        <w:t xml:space="preserve"> </w:t>
      </w:r>
      <w:r>
        <w:rPr>
          <w:iCs/>
          <w:i/>
        </w:rPr>
        <w:t xml:space="preserve">Journal of Endodontics</w:t>
      </w:r>
      <w:r>
        <w:t xml:space="preserve"> </w:t>
      </w:r>
      <w:r>
        <w:t xml:space="preserve">39 (8): 1084–87.</w:t>
      </w:r>
      <w:r>
        <w:t xml:space="preserve"> </w:t>
      </w:r>
      <w:hyperlink r:id="rId33">
        <w:r>
          <w:rPr>
            <w:rStyle w:val="Hyperlink"/>
          </w:rPr>
          <w:t xml:space="preserve">https://doi.org/10.1016/j.joen.2013.04.025</w:t>
        </w:r>
      </w:hyperlink>
      <w:r>
        <w:t xml:space="preserve">.</w:t>
      </w:r>
    </w:p>
    <w:bookmarkEnd w:id="34"/>
    <w:bookmarkStart w:id="36" w:name="ref-Kumar2005"/>
    <w:p>
      <w:pPr>
        <w:pStyle w:val="Bibliography"/>
      </w:pPr>
      <w:r>
        <w:t xml:space="preserve">Kumar, Purnima S., Ann L. Griffen, Melvin L. Moeschberger, and Eugene J. Leys. 2005.</w:t>
      </w:r>
      <w:r>
        <w:t xml:space="preserve"> </w:t>
      </w:r>
      <w:r>
        <w:t xml:space="preserve">“Identification of Candidate Periodontal Pathogens and Beneficial Species by Quantitative 16S Clonal Analysis.”</w:t>
      </w:r>
      <w:r>
        <w:t xml:space="preserve"> </w:t>
      </w:r>
      <w:r>
        <w:rPr>
          <w:iCs/>
          <w:i/>
        </w:rPr>
        <w:t xml:space="preserve">Journal of Clinical Microbiology</w:t>
      </w:r>
      <w:r>
        <w:t xml:space="preserve"> </w:t>
      </w:r>
      <w:r>
        <w:t xml:space="preserve">43 (8): 3944–55.</w:t>
      </w:r>
      <w:r>
        <w:t xml:space="preserve"> </w:t>
      </w:r>
      <w:hyperlink r:id="rId35">
        <w:r>
          <w:rPr>
            <w:rStyle w:val="Hyperlink"/>
          </w:rPr>
          <w:t xml:space="preserve">https://doi.org/10.1128/jcm.43.8.3944-3955.2005</w:t>
        </w:r>
      </w:hyperlink>
      <w:r>
        <w:t xml:space="preserve">.</w:t>
      </w:r>
    </w:p>
    <w:bookmarkEnd w:id="36"/>
    <w:bookmarkStart w:id="38" w:name="ref-Ribeiro2011"/>
    <w:p>
      <w:pPr>
        <w:pStyle w:val="Bibliography"/>
      </w:pPr>
      <w:r>
        <w:t xml:space="preserve">Ribeiro, Adriana C., Flávia Matarazzo, Marcelo Faveri, Denise M. Zezell, and Marcia P. A. Mayer. 2011.</w:t>
      </w:r>
      <w:r>
        <w:t xml:space="preserve"> </w:t>
      </w:r>
      <w:r>
        <w:t xml:space="preserve">“Exploring Bacterial Diversity of Endodontic Microbiota by Cloning and Sequencing 16S rRNA.”</w:t>
      </w:r>
      <w:r>
        <w:t xml:space="preserve"> </w:t>
      </w:r>
      <w:r>
        <w:rPr>
          <w:iCs/>
          <w:i/>
        </w:rPr>
        <w:t xml:space="preserve">Journal of Endodontics</w:t>
      </w:r>
      <w:r>
        <w:t xml:space="preserve"> </w:t>
      </w:r>
      <w:r>
        <w:t xml:space="preserve">37 (7): 922–26.</w:t>
      </w:r>
      <w:r>
        <w:t xml:space="preserve"> </w:t>
      </w:r>
      <w:hyperlink r:id="rId37">
        <w:r>
          <w:rPr>
            <w:rStyle w:val="Hyperlink"/>
          </w:rPr>
          <w:t xml:space="preserve">https://doi.org/10.1016/j.joen.2011.04.007</w:t>
        </w:r>
      </w:hyperlink>
      <w:r>
        <w:t xml:space="preserve">.</w:t>
      </w:r>
    </w:p>
    <w:bookmarkEnd w:id="38"/>
    <w:bookmarkStart w:id="40" w:name="ref-Su2021"/>
    <w:p>
      <w:pPr>
        <w:pStyle w:val="Bibliography"/>
      </w:pPr>
      <w:r>
        <w:t xml:space="preserve">Su, Shih-Chi, Lun-Ching Chang, Hsien-Da Huang, Chih-Yu Peng, Chun-Yi Chuang, Yi-Tzu Chen, Ming-Yi Lu, Yu-Wei Chiu, Pei-Yin Chen, and Shun-Fa Yang. 2020.</w:t>
      </w:r>
      <w:r>
        <w:t xml:space="preserve"> </w:t>
      </w:r>
      <w:r>
        <w:t xml:space="preserve">“Oral Microbial Dysbiosis and Its Performance in Predicting Oral Cancer.”</w:t>
      </w:r>
      <w:r>
        <w:t xml:space="preserve"> </w:t>
      </w:r>
      <w:r>
        <w:rPr>
          <w:iCs/>
          <w:i/>
        </w:rPr>
        <w:t xml:space="preserve">Carcinogenesis</w:t>
      </w:r>
      <w:r>
        <w:t xml:space="preserve"> </w:t>
      </w:r>
      <w:r>
        <w:t xml:space="preserve">42 (1): 127–35.</w:t>
      </w:r>
      <w:r>
        <w:t xml:space="preserve"> </w:t>
      </w:r>
      <w:hyperlink r:id="rId39">
        <w:r>
          <w:rPr>
            <w:rStyle w:val="Hyperlink"/>
          </w:rPr>
          <w:t xml:space="preserve">https://doi.org/10.1093/carcin/bgaa062</w:t>
        </w:r>
      </w:hyperlink>
      <w:r>
        <w:t xml:space="preserve">.</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j.joen.2011.04.007" TargetMode="External" /><Relationship Type="http://schemas.openxmlformats.org/officeDocument/2006/relationships/hyperlink" Id="rId33" Target="https://doi.org/10.1016/j.joen.2013.04.025" TargetMode="External" /><Relationship Type="http://schemas.openxmlformats.org/officeDocument/2006/relationships/hyperlink" Id="rId27" Target="https://doi.org/10.1038/s41598-017-02079-3" TargetMode="External" /><Relationship Type="http://schemas.openxmlformats.org/officeDocument/2006/relationships/hyperlink" Id="rId29" Target="https://doi.org/10.1038/s41598-017-03466-6" TargetMode="External" /><Relationship Type="http://schemas.openxmlformats.org/officeDocument/2006/relationships/hyperlink" Id="rId31" Target="https://doi.org/10.1038/s41598-017-17795-z" TargetMode="External" /><Relationship Type="http://schemas.openxmlformats.org/officeDocument/2006/relationships/hyperlink" Id="rId39" Target="https://doi.org/10.1093/carcin/bgaa062" TargetMode="External" /><Relationship Type="http://schemas.openxmlformats.org/officeDocument/2006/relationships/hyperlink" Id="rId35" Target="https://doi.org/10.1128/jcm.43.8.3944-3955.2005"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j.joen.2011.04.007" TargetMode="External" /><Relationship Type="http://schemas.openxmlformats.org/officeDocument/2006/relationships/hyperlink" Id="rId33" Target="https://doi.org/10.1016/j.joen.2013.04.025" TargetMode="External" /><Relationship Type="http://schemas.openxmlformats.org/officeDocument/2006/relationships/hyperlink" Id="rId27" Target="https://doi.org/10.1038/s41598-017-02079-3" TargetMode="External" /><Relationship Type="http://schemas.openxmlformats.org/officeDocument/2006/relationships/hyperlink" Id="rId29" Target="https://doi.org/10.1038/s41598-017-03466-6" TargetMode="External" /><Relationship Type="http://schemas.openxmlformats.org/officeDocument/2006/relationships/hyperlink" Id="rId31" Target="https://doi.org/10.1038/s41598-017-17795-z" TargetMode="External" /><Relationship Type="http://schemas.openxmlformats.org/officeDocument/2006/relationships/hyperlink" Id="rId39" Target="https://doi.org/10.1093/carcin/bgaa062" TargetMode="External" /><Relationship Type="http://schemas.openxmlformats.org/officeDocument/2006/relationships/hyperlink" Id="rId35" Target="https://doi.org/10.1128/jcm.43.8.3944-3955.2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microbiome relationship to oral cancer</dc:title>
  <dc:creator>Tommy Tran</dc:creator>
  <cp:keywords/>
  <dcterms:created xsi:type="dcterms:W3CDTF">2023-02-10T23:14:26Z</dcterms:created>
  <dcterms:modified xsi:type="dcterms:W3CDTF">2023-02-10T23:14:26Z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2023-02-10</vt:lpwstr>
  </property>
  <property fmtid="{D5CDD505-2E9C-101B-9397-08002B2CF9AE}" pid="4" name="output">
    <vt:lpwstr/>
  </property>
</Properties>
</file>