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 w:rsidDel="00000000" w:rsidR="00000000" w:rsidRPr="00000000"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 w:rsidDel="00000000" w:rsidR="00000000" w:rsidRPr="00000000">
        <w:rPr>
          <w:b w:val="1"/>
          <w:bCs w:val="1"/>
          <w:color w:val="475569"/>
          <w:rtl w:val="0"/>
        </w:rPr>
        <w:t xml:space="preserve">Projet EduTutor IA · Édition 2026 · Semaine immersive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rtl w:val="0"/>
        </w:rPr>
        <w:t xml:space="preserve">IDENTIFICATION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chaque remise</w:t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03"/>
        <w:gridCol w:w="6353"/>
        <w:tblGridChange w:id="0">
          <w:tblGrid>
            <w:gridCol w:w="2503"/>
            <w:gridCol w:w="6353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Mazen RADI , Yoni DESERBAIX , Melvyn BLANCHI , Rizlène BERRAG , Anass HOUDZI , Tahina HONI RIKA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Date de remise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29/06/2026 13h00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e1b4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 w:rsidDel="00000000" w:rsidR="00000000" w:rsidRPr="00000000">
        <w:rPr>
          <w:rtl w:val="0"/>
        </w:rPr>
      </w:r>
    </w:p>
    <w:sdt>
      <w:sdtPr>
        <w:id w:val="-1971255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Pourquoi cet artefact 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Parcours Étudiant, Léa Martin (cible primaire)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Parcours Enseignant, Mme Lefèvre (cible secondaire émergente J1)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Parcours Établissement, M. David Chen (cible tertiaire B2B)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Synthèse émotionnelle des 3 parcours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Grille d'auto-évaluation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📚 Références et conventions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incontournables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spécifiques à ce document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 de versionnement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befor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Pourquoi cet artefact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1. Parcours Étudiant, Léa Martin (cible primaire)</w:t>
      </w:r>
      <w:r w:rsidDel="00000000" w:rsidR="00000000" w:rsidRPr="00000000">
        <w:rPr>
          <w:rtl w:val="0"/>
        </w:rPr>
      </w:r>
    </w:p>
    <w:tbl>
      <w:tblPr>
        <w:tblStyle w:val="Table2"/>
        <w:tblW w:w="875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28"/>
        <w:gridCol w:w="1728"/>
        <w:gridCol w:w="1728"/>
        <w:tblGridChange w:id="0">
          <w:tblGrid>
            <w:gridCol w:w="1839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Voit un thread Reddit r/étudiants_france où quelqu'un poste un screenshot de son score 9/10. Cherche le nom de l'outil.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« Un screenshot ça peut être truqué… mais les commentaires ont l'air vrais. Je tente, j'ai mon exam de droit public dans 10 jours. »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😐 Méfiante, intriguée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démo visible sans créer un compte. 💡 Opportunité : quiz d’exemple jouable directement sur la landing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S’inscrit avec son adresse universitaire en 3 min. Reçoit le mail de validation mais il atterrit dans ses spams.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« Le mail est dans mes spams… c'est toujours comme ça. Bon, validé. Mais si j'avais pas cherché j'aurais cru que ça marchait pas. »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😐 Frustrée → 😊 Soulagée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email de validation classé spam chez les adresses universitaires. 💡 Opportunité : tip « Vérifiez vos spams » affiché juste après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Upload son cours de macroéconomie (62 pages, scan de TD). Lance la génération. Attend 47 secondes.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« 47 secondes sans rien, j'ai cru que ça avait planté. Et là les questions sont apparues. Pas toutes bonnes mais c'est honnête. »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😰 Stressée → 😊 Agréablement surprise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silence total pendant 47s, aucun feedback visuel. 💡 Opportunité : loader avec message « Lecture du PDF en cours (page X/Y) 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Revient 6 fois en 10 jours. Génère des quiz ciblés sur ses chapitres faibles après avoir raté 4/10 au premier essai.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« Je comprends pas pourquoi j'avais pas ça en L2. Refaire les questions que j'ai loupées, c'est exactement ce qu'il me fallait. »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😊 En confiance, dans le rythme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impossible de reprendre un quiz commencé depuis le téléphone (pas de responsive). 💡 Opportunité : vue mobile ou PWA pour réviser dans les transports.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5. Recommandation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Poste un message dans le groupe Telegram de sa promo avec son score. Deux amies lui demandent comment ça marche.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« J’aurais bien aimé pouvoir leur partager directement mon quiz plutôt que de leur réexpliquer comment générer le même. »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 (manque de partage), légèrement frustrée par le manque de partage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un quiz généré est personnel et non partageable. 💡 Opportunité : lien de partage en lecture seule pour diffuser un quiz à sa promo.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3 (1ʳᵉ utilisation) : le silence de 47 secondes sans feedback visuel est le moment de décrochage le plus probable. Un utilisateur mobile ou impatient abandonne avant les résultats. Investissement prioritaire : loader avec progression explicite.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2. Parcours Enseignant, Mme Lefèvre (cible secondaire émergente J1)</w:t>
      </w:r>
      <w:r w:rsidDel="00000000" w:rsidR="00000000" w:rsidRPr="00000000">
        <w:rPr>
          <w:rtl w:val="0"/>
        </w:rPr>
      </w:r>
    </w:p>
    <w:tbl>
      <w:tblPr>
        <w:tblStyle w:val="Table3"/>
        <w:tblW w:w="877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53"/>
        <w:gridCol w:w="1728"/>
        <w:gridCol w:w="1728"/>
        <w:tblGridChange w:id="0">
          <w:tblGrid>
            <w:gridCol w:w="1839"/>
            <w:gridCol w:w="1728"/>
            <w:gridCol w:w="1753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Assiste à une démo rapide d’un collègue lors d’une réunion pédagogique. Prend une photo de l’écran avec son téléphone.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« Ça a l’air simple. Mais si les questions générées sont fausses sur mes cours de géopolitique, je vais perdre du temps à les corriger plutôt qu’à en gagner. »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😐 Prudent, attentiste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aucun exemple de quiz sur une matière en sciences humaines (tout le marketing montre des maths ou de l'info). 💡 Opportunité : galerie de démos par discipline, dont SHS.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Tente de créer un compte standard mais bute sur le champ “établissement” qui n’est pas obligatoire. Crée son compte mais ne sait pas s’il a accès aux fonctions enseignant.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« Est-ce que mon compte est enseignant ou étudiant ? Je vois pas la différence dans l'interface. J'ose pas trop explorer de peur de casser quelque chose. »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😐 Perdu, incertain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onboarding identique pour enseignants et étudiants, sans distinction de parcours. 💡 Opportunité : question « Vous êtes enseignant ou étudiant ? » à l'inscription pour adapter l'interface.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Upload ses 15 diapositives PowerPoint exportées en PDF sur la Guerre froide. Génère un quiz de 10 QCM.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« La question 3 dit que l'URSS a gagné la course à la Lune. C'est faux. Si je distribue ça à mes élèves sans relire, je suis grillé. »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😐 Vigilant → 😟 Préoccupé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aucun mécanisme de vérification ou signalement d'erreur sur une question générée. 💡 Opportunité : bouton « Signaler une erreur » par question + mode relecture avant export.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Génère 2 quizz par semaine, les imprime en PDF et les distribue en classe. Corrige manuellement car pas d’interface de passage en groupe.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« La génération me fait gagner du temps sur la rédaction, mais je perds ce temps à imprimer et corriger à la main. L'outil s'arrête là où j'en aurais le plus besoin. »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😐 Mitigé, productif à mi-chemin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aucun mode « classe » pour distribuer un quiz à un groupe et collecter les réponses. 💡 Opportunité : code d'accès à partager + tableau de résultats par élève.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5. Recommandation à la direction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 parle à son proviseur lors d'un bilan de trimestre. Montre les quiz imprimés. Le proviseur demande si ça peut se brancher sur Pronote.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« Je sais même pas si je peux répondre à la question Pronote. Et si l’intégration est impossible, la direction va pas valider le budget. »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😐 Convaincu mais bloqué institutionnellement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aucune doc d’intégration ENT/Pronote, frein rédhibitoire pour le passage en établissement. 💡 Opportunité : page “Compatibilité établissements” + API ou export compatible.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3 (1ʳᵉ utilisation) : la première erreur factuelle dans un quiz déclenche une méfiance durable. Un enseignant ne peut pas distribuer du contenu faux à ses élèves. Investissement prioritaire : mode relecture obligatoire + signalement d’erreur par question avant toute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3. Parcours Établissement, M. David Chen (cible tertiaire B2B)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 du besoin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Reçoit une circulaire académique sur la « stratégie IA dans les établissements publics ». Cherche des outils conformes RGPD sur la liste blanche de son académie : EduTutor n'y est pas encore.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« Si l'outil n'est pas sur la liste de l'académie, je dois monter un dossier de dérogation. Ça peut prendre 3 mois. »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😐 Motivée mais contrainte administrativement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EduTutor absent des listes de référencement académique. 💡 Opportunité : dossier de référencement pré-monté + accompagnement pour les démarches d'inscription sur liste blanche.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 Évaluation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Transmet le dossier EduTutor au DPO académique mutualisé. Parallèlement organise une démo pour 4 enseignants volontaires.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« Le DPO va demander l'hébergement, les transferts de données, les sous-traitants. Si EduTutor tourne en local, c'est justement ce qu'il nous faut. Encore faut-il qu'ils aient la doc qui va avec.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😐 Rigoureuse, sous pression calendaire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documentation RGPD insuffisante (pas de registre des traitements fourni, pas de DPA signable). 💡 Opportunité : pack conformité clé-en-main (DPA, registre, fiche sous-traitant) téléchargeable.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3. Décision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Lance un pilote sur 2 classes volontaires (45 élèves) pendant 6 semaines avant toute décision budgétaire.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« 6 semaines c’est court pour évaluer un outil pédagogique. Mais c’est la règle interne. Si les 2 profs pilotes sont convaincus, le conseil d’administration suit.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😐 Pragmatique, en mode observation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tableau de bord d'usage par classe pendant le pilote (impossible de prouver l'adoption). 💡 Opportunité : rapport automatisé hebdomadaire envoyé au référent établissement.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4. Onboarding équipe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Crée les 45 comptes élèves manuellement (pas d'import CSV). Passe 2h sur cette tâche avec son assistante.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« 2h pour créer 45 comptes à la main, c'est inadmissible. Si on passe à 800 élèves l'an prochain, c'est une semaine entière de travail admin.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😟 Exaspérée par la friction administrative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aucune fonctionnalité d'import de comptes en masse (CSV, LDAP, SSO académique). 💡 Opportunité : import CSV avec mapping des champs ou connexion GAR (Gestionnaire d'Accès aux Ressources).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5. Renouvellement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Présente les résultats du pilote au CA : 82 % des élèves pilotes ont utilisé EduTutor au moins 3 fois, les 2 profs sont convaincus. Vote du budget annuel à l'ordre du jour.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« 82 % d'usage sur 6 semaines, c'est le chiffre que le CA attendait. Mais si l'import CSV n'est pas réglé avant le déploiement complet, je remets ça sur la table.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😐 Mitigé des résultats, conditionnelle sur le déploiement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les données d'usage du pilote sont éparpillées (pas d'export centralisé pour le CA). 💡 Opportunité : rapport de pilote exportable en PDF avec métriques clés (usage, scores moyens, progression).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1 (Découverte) : l'absence d'EduTutor sur les listes de référencement académique est un frein structurel avant même le premier contact. Et étape 4 (Onboarding) : la création manuelle de comptes rend le passage à l'échelle impossible. Investissement prioritaire : référencement académique + import CSV/GAR.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4. Synthèse émotionnelle des 3 parcours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Léa (étudiante)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Mme Lefèvre (enseignante)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M. Chen (établissement)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 / Besoin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😐 Méfiante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😐 Prudent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😐 Contrainte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2. Inscription / Évaluation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😐 Frustrée → Soulagée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3. 1ʳᵉ utilisation / Décision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😰 → 😊 Stressée → Surprise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😐 → 😟 Vigilant → Préoccupé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😐 Pragmatique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4. Usage régulier / Onboarding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😊 Dans le rythme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😟 Exaspérée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5. Recommandation / Renouvel.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😐 Bloqué institutionnellement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Satisfaite, conditionnelle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Investissement produit prioritaire </w:t>
      </w:r>
      <w:r w:rsidDel="00000000" w:rsidR="00000000" w:rsidRPr="00000000">
        <w:rPr>
          <w:i w:val="1"/>
          <w:iCs w:val="1"/>
          <w:rtl w:val="0"/>
        </w:rPr>
        <w:t xml:space="preserve">(d'après les 3 parcours) : l’étape 3 (1ʳᵉ utilisation) est le point de rupture commun aux 3 parcours : silence visuel pour Léa, erreur factuelle pour Mme Lefèvre, absence de tableau de bord pour M. Chen. Investir sur la transparence du process (feedback en temps réel, relecture, reporting) = levier maximum.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✅ Grille d'auto-évaluation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10"/>
        <w:gridCol w:w="2818"/>
        <w:gridCol w:w="2828"/>
        <w:tblGridChange w:id="0">
          <w:tblGrid>
            <w:gridCol w:w="3210"/>
            <w:gridCol w:w="2818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Critère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Auto-évaluation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Commentaire / preuve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📚 Références et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incontournables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Cours Agile/Scrum (Mohamed EL AFRIT) : </w:t>
      </w:r>
      <w:r w:rsidDel="00000000" w:rsidR="00000000" w:rsidRPr="00000000">
        <w:rPr>
          <w:rtl w:val="0"/>
        </w:rPr>
        <w:t xml:space="preserve">mohamedelafrit.com/teaching/Master_Classe_Agile/cours.html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• Scrum Guide officiel FR : </w:t>
      </w:r>
      <w:r w:rsidDel="00000000" w:rsidR="00000000" w:rsidRPr="00000000">
        <w:rPr>
          <w:rtl w:val="0"/>
        </w:rPr>
        <w:t xml:space="preserve">scrumguides.org/docs/scrumguide/v2020/2020-Scrum-Guide-French.pdf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• Site APOCAL'IPSSI : </w:t>
      </w:r>
      <w:r w:rsidDel="00000000" w:rsidR="00000000" w:rsidRPr="00000000">
        <w:rPr>
          <w:rtl w:val="0"/>
        </w:rPr>
        <w:t xml:space="preserve">mohamedelafrit.com/teaching/APOCALIPSSI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spécifiques à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• Nielsen Norman Group, Customer Journey Maps guide : </w:t>
      </w:r>
      <w:r w:rsidDel="00000000" w:rsidR="00000000" w:rsidRPr="00000000">
        <w:rPr>
          <w:rtl w:val="0"/>
        </w:rPr>
        <w:t xml:space="preserve">https://www.nngroup.com/articles/customer-journey-mapping/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• Smaply, Journey Mapping toolkit : </w:t>
      </w:r>
      <w:r w:rsidDel="00000000" w:rsidR="00000000" w:rsidRPr="00000000">
        <w:rPr>
          <w:rtl w:val="0"/>
        </w:rPr>
        <w:t xml:space="preserve">https://www.smaply.com/journey-mapping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• Article, AARRR framework pour produits : </w:t>
      </w:r>
      <w:r w:rsidDel="00000000" w:rsidR="00000000" w:rsidRPr="00000000">
        <w:rPr>
          <w:rtl w:val="0"/>
        </w:rPr>
        <w:t xml:space="preserve">https://www.product-frameworks.com/AARRR-Framework.html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• Roman Pichler, Customer journey vs Product journey : </w:t>
      </w:r>
      <w:r w:rsidDel="00000000" w:rsidR="00000000" w:rsidRPr="00000000">
        <w:rPr>
          <w:rtl w:val="0"/>
        </w:rPr>
        <w:t xml:space="preserve">https://www.romanpichler.com/blog/persona-template-product-managers/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Convention de versionnement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