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1B4B"/>
          <w:sz w:val="80"/>
          <w:szCs w:val="80"/>
        </w:rPr>
        <w:t xml:space="preserve">A</w:t>
      </w:r>
    </w:p>
    <w:p>
      <w:pPr>
        <w:spacing w:after="240"/>
      </w:pPr>
      <w:r>
        <w:rPr>
          <w:rFonts w:ascii="Arial" w:cs="Arial" w:eastAsia="Arial" w:hAnsi="Arial"/>
          <w:b/>
          <w:bCs/>
          <w:color w:val="1E1B4B"/>
          <w:sz w:val="28"/>
          <w:szCs w:val="28"/>
        </w:rPr>
        <w:t xml:space="preserve">APOCAL'IPSSI</w:t>
      </w:r>
    </w:p>
    <w:p>
      <w:pPr>
        <w:spacing w:after="120"/>
      </w:pPr>
      <w:r>
        <w:rPr>
          <w:rFonts w:ascii="Arial" w:cs="Arial" w:eastAsia="Arial" w:hAnsi="Arial"/>
          <w:b/>
          <w:bCs/>
          <w:color w:val="F59E0B"/>
          <w:sz w:val="20"/>
          <w:szCs w:val="20"/>
        </w:rPr>
        <w:t xml:space="preserve">PERTURBATION J4 · PASSAGE À L'ÉCHELLE / PLATEFORME D'ÉTAT</w:t>
      </w:r>
    </w:p>
    <w:p>
      <w:pPr>
        <w:spacing w:after="100"/>
      </w:pPr>
      <w:r>
        <w:rPr>
          <w:rFonts w:ascii="Arial" w:cs="Arial" w:eastAsia="Arial" w:hAnsi="Arial"/>
          <w:b/>
          <w:bCs/>
          <w:color w:val="1E1B4B"/>
          <w:sz w:val="40"/>
          <w:szCs w:val="40"/>
        </w:rPr>
        <w:t xml:space="preserve">Audit RGAA Rapide — Accessibilité EduTutor IA</w:t>
      </w:r>
    </w:p>
    <w:p>
      <w:pPr>
        <w:spacing w:after="360"/>
      </w:pPr>
      <w:r>
        <w:rPr>
          <w:rFonts w:ascii="Arial" w:cs="Arial" w:eastAsia="Arial" w:hAnsi="Arial"/>
          <w:i/>
          <w:iCs/>
          <w:color w:val="475569"/>
          <w:sz w:val="22"/>
          <w:szCs w:val="22"/>
        </w:rPr>
        <w:t xml:space="preserve">Contrastes · Navigation clavier · Focus visible · Équipe 25</w:t>
      </w:r>
    </w:p>
    <w:p>
      <w:pPr>
        <w:spacing w:after="480"/>
      </w:pPr>
      <w:r>
        <w:rPr>
          <w:rFonts w:ascii="Arial" w:cs="Arial" w:eastAsia="Arial" w:hAnsi="Arial"/>
          <w:b/>
          <w:bCs/>
          <w:color w:val="475569"/>
          <w:sz w:val="20"/>
          <w:szCs w:val="20"/>
        </w:rPr>
        <w:t xml:space="preserve">Projet EduTutor IA · Édition 2026 · Semaine immersive Scrum</w:t>
      </w:r>
    </w:p>
    <w:p>
      <w:pPr>
        <w:pStyle w:val="Heading2"/>
      </w:pPr>
      <w:r>
        <w:t xml:space="preserve">IDENTIFICATION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r>
              <w:rPr>
                <w:rFonts w:ascii="Arial" w:cs="Arial" w:eastAsia="Arial" w:hAnsi="Arial"/>
                <w:b/>
                <w:bCs/>
                <w:color w:val="1E1B4B"/>
                <w:sz w:val="18"/>
                <w:szCs w:val="18"/>
              </w:rPr>
              <w:t xml:space="preserve">Équipe 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25</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r>
              <w:rPr>
                <w:rFonts w:ascii="Arial" w:cs="Arial" w:eastAsia="Arial" w:hAnsi="Arial"/>
                <w:b/>
                <w:bCs/>
                <w:color w:val="1E1B4B"/>
                <w:sz w:val="18"/>
                <w:szCs w:val="18"/>
              </w:rPr>
              <w:t xml:space="preserve">Membres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Mazen RADI, Yoni DESERBAIX, Melvyn BLANCHI, Rizlène BERRAG, Anass HOUDZI, Tahina HONI RIKA</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r>
              <w:rPr>
                <w:rFonts w:ascii="Arial" w:cs="Arial" w:eastAsia="Arial" w:hAnsi="Arial"/>
                <w:b/>
                <w:bCs/>
                <w:color w:val="1E1B4B"/>
                <w:sz w:val="18"/>
                <w:szCs w:val="18"/>
              </w:rPr>
              <w:t xml:space="preserve">Sprint concerné</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Sprint 6 — Perturbation J4</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r>
              <w:rPr>
                <w:rFonts w:ascii="Arial" w:cs="Arial" w:eastAsia="Arial" w:hAnsi="Arial"/>
                <w:b/>
                <w:bCs/>
                <w:color w:val="1E1B4B"/>
                <w:sz w:val="18"/>
                <w:szCs w:val="18"/>
              </w:rPr>
              <w:t xml:space="preserve">Version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v1.0</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r>
              <w:rPr>
                <w:rFonts w:ascii="Arial" w:cs="Arial" w:eastAsia="Arial" w:hAnsi="Arial"/>
                <w:b/>
                <w:bCs/>
                <w:color w:val="1E1B4B"/>
                <w:sz w:val="18"/>
                <w:szCs w:val="18"/>
              </w:rPr>
              <w:t xml:space="preserve">Date de remise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02/07/2026  09h00</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r>
              <w:rPr>
                <w:rFonts w:ascii="Arial" w:cs="Arial" w:eastAsia="Arial" w:hAnsi="Arial"/>
                <w:b/>
                <w:bCs/>
                <w:color w:val="1E1B4B"/>
                <w:sz w:val="18"/>
                <w:szCs w:val="18"/>
              </w:rPr>
              <w:t xml:space="preserve">Statut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Draft</w:t>
            </w:r>
          </w:p>
        </w:tc>
      </w:tr>
    </w:tbl>
    <w:p>
      <w:pPr>
        <w:spacing w:after="360"/>
      </w:pPr>
    </w:p>
    <w:p>
      <w:pPr>
        <w:pStyle w:val="Heading1"/>
      </w:pPr>
      <w:r>
        <w:t xml:space="preserve">1. Contexte — Pourquoi cet audit ?</w:t>
      </w:r>
    </w:p>
    <w:p>
      <w:pPr>
        <w:spacing w:after="160"/>
      </w:pPr>
      <w:r>
        <w:rPr>
          <w:rFonts w:ascii="Arial" w:cs="Arial" w:eastAsia="Arial" w:hAnsi="Arial"/>
          <w:sz w:val="20"/>
          <w:szCs w:val="20"/>
        </w:rPr>
        <w:t xml:space="preserve">Dans le cadre de la perturbation J4 (passage à l'échelle / plateforme d'État), l'État français conditionne l'adoption d'EduTutor IA pour tous les lycées au respect du RGAA 4.1 (Référentiel Général d'Amélioration de l'Accessibilité), qui transcrit les WCAG 2.1 niveau AA en droit français.</w:t>
      </w:r>
    </w:p>
    <w:p>
      <w:pPr>
        <w:spacing w:after="160"/>
      </w:pPr>
      <w:r>
        <w:rPr>
          <w:rFonts w:ascii="Arial" w:cs="Arial" w:eastAsia="Arial" w:hAnsi="Arial"/>
          <w:sz w:val="20"/>
          <w:szCs w:val="20"/>
        </w:rPr>
        <w:t xml:space="preserve">Cet audit rapide couvre les 3 domaines les plus critiques : contrastes de couleurs (critère RGAA 3.2), navigation clavier (critères RGAA 12.1-12.3) et focus visible (critère RGAA 10.7). Il est réalisé manuellement par l'équipe sans outil externe.</w:t>
      </w:r>
    </w:p>
    <w:p>
      <w:pPr>
        <w:spacing w:after="100"/>
      </w:pPr>
      <w:r>
        <w:rPr>
          <w:sz w:val="20"/>
          <w:szCs w:val="20"/>
        </w:rPr>
        <w:t xml:space="preserve">💡 </w:t>
      </w:r>
      <w:r>
        <w:rPr>
          <w:rFonts w:ascii="Arial" w:cs="Arial" w:eastAsia="Arial" w:hAnsi="Arial"/>
          <w:b/>
          <w:bCs/>
          <w:color w:val="F59E0B"/>
          <w:sz w:val="20"/>
          <w:szCs w:val="20"/>
        </w:rPr>
        <w:t xml:space="preserve">Rappel RGAA. </w:t>
      </w:r>
      <w:r>
        <w:rPr>
          <w:rFonts w:ascii="Arial" w:cs="Arial" w:eastAsia="Arial" w:hAnsi="Arial"/>
          <w:i/>
          <w:iCs/>
          <w:color w:val="475569"/>
          <w:sz w:val="18"/>
          <w:szCs w:val="18"/>
        </w:rPr>
        <w:t xml:space="preserve">Le RGAA est obligatoire pour les services publics numériques (loi du 11 février 2005). Niveau AA requis. Non-conformité = non-déploiement sur plateforme d'État.</w:t>
      </w:r>
    </w:p>
    <w:p>
      <w:pPr>
        <w:spacing w:after="100"/>
      </w:pPr>
      <w:r>
        <w:rPr>
          <w:sz w:val="20"/>
          <w:szCs w:val="20"/>
        </w:rPr>
        <w:t xml:space="preserve">📐 </w:t>
      </w:r>
      <w:r>
        <w:rPr>
          <w:rFonts w:ascii="Arial" w:cs="Arial" w:eastAsia="Arial" w:hAnsi="Arial"/>
          <w:b/>
          <w:bCs/>
          <w:color w:val="F59E0B"/>
          <w:sz w:val="20"/>
          <w:szCs w:val="20"/>
        </w:rPr>
        <w:t xml:space="preserve">Nouvelle persona. </w:t>
      </w:r>
      <w:r>
        <w:rPr>
          <w:rFonts w:ascii="Arial" w:cs="Arial" w:eastAsia="Arial" w:hAnsi="Arial"/>
          <w:i/>
          <w:iCs/>
          <w:color w:val="475569"/>
          <w:sz w:val="18"/>
          <w:szCs w:val="18"/>
        </w:rPr>
        <w:t xml:space="preserve">Lucia, 17 ans, lycéenne malvoyante à Séville, navigue exclusivement au clavier et utilise un lecteur d'écran. Ses besoins motivent directement cet audit.</w:t>
      </w:r>
    </w:p>
    <w:p>
      <w:pPr>
        <w:pStyle w:val="Heading1"/>
      </w:pPr>
      <w:r>
        <w:t xml:space="preserve">2. Contrastes de couleurs — Critère RGAA 3.2 (WCAG 1.4.3)</w:t>
      </w:r>
    </w:p>
    <w:p>
      <w:pPr>
        <w:spacing w:after="160"/>
      </w:pPr>
      <w:r>
        <w:rPr>
          <w:rFonts w:ascii="Arial" w:cs="Arial" w:eastAsia="Arial" w:hAnsi="Arial"/>
          <w:sz w:val="20"/>
          <w:szCs w:val="20"/>
        </w:rPr>
        <w:t xml:space="preserve">Seuils WCAG AA : ratio ≥ 4,5:1 pour le texte normal (&lt; 18pt ou &lt; 14pt bold), ratio ≥ 3:1 pour le grand texte (≥ 18pt ou ≥ 14pt bold) et les composants UI. Ratios calculés via la formule de luminance relative WCAG.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c>
          <w:tcPr>
            <w:tcW w:type="dxa" w:w="280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Élément UI</w:t>
            </w:r>
          </w:p>
        </w:tc>
        <w:tc>
          <w:tcPr>
            <w:tcW w:type="dxa" w:w="140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Couleur texte</w:t>
            </w:r>
          </w:p>
        </w:tc>
        <w:tc>
          <w:tcPr>
            <w:tcW w:type="dxa" w:w="140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Couleur fond</w:t>
            </w:r>
          </w:p>
        </w:tc>
        <w:tc>
          <w:tcPr>
            <w:tcW w:type="dxa" w:w="140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Ratio mesuré</w:t>
            </w:r>
          </w:p>
        </w:tc>
        <w:tc>
          <w:tcPr>
            <w:tcW w:type="dxa" w:w="236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Statut RGAA 3.2 (seuil 4,5:1)</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bCs/>
                <w:color w:val="1F2937"/>
                <w:sz w:val="18"/>
                <w:szCs w:val="18"/>
              </w:rPr>
              <w:t xml:space="preserve">Bouton primaire « Générer le quiz »</w:t>
            </w:r>
          </w:p>
        </w:tc>
        <w:tc>
          <w:tcPr>
            <w:tcW w:type="dxa" w:w="14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#FFFFFF</w:t>
            </w:r>
          </w:p>
        </w:tc>
        <w:tc>
          <w:tcPr>
            <w:tcW w:type="dxa" w:w="14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#1E1B4B (navy)</w:t>
            </w:r>
          </w:p>
        </w:tc>
        <w:tc>
          <w:tcPr>
            <w:tcW w:type="dxa" w:w="140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center"/>
            </w:pPr>
            <w:r>
              <w:rPr>
                <w:rFonts w:ascii="Arial" w:cs="Arial" w:eastAsia="Arial" w:hAnsi="Arial"/>
                <w:b/>
                <w:bCs/>
                <w:color w:val="16A34A"/>
                <w:sz w:val="18"/>
                <w:szCs w:val="18"/>
              </w:rPr>
              <w:t xml:space="preserve">12,6:1</w:t>
            </w:r>
          </w:p>
        </w:tc>
        <w:tc>
          <w:tcPr>
            <w:tcW w:type="dxa" w:w="236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left"/>
            </w:pPr>
            <w:r>
              <w:rPr>
                <w:rFonts w:ascii="Arial" w:cs="Arial" w:eastAsia="Arial" w:hAnsi="Arial"/>
                <w:b/>
                <w:bCs/>
                <w:color w:val="16A34A"/>
                <w:sz w:val="18"/>
                <w:szCs w:val="18"/>
              </w:rPr>
              <w:t xml:space="preserve">✅ Conforme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bCs/>
                <w:color w:val="1F2937"/>
                <w:sz w:val="18"/>
                <w:szCs w:val="18"/>
              </w:rPr>
              <w:t xml:space="preserve">Label de formulaire (texte courant)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#475569 (slate)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#FFFFFF</w:t>
            </w:r>
          </w:p>
        </w:tc>
        <w:tc>
          <w:tcPr>
            <w:tcW w:type="dxa" w:w="140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center"/>
            </w:pPr>
            <w:r>
              <w:rPr>
                <w:rFonts w:ascii="Arial" w:cs="Arial" w:eastAsia="Arial" w:hAnsi="Arial"/>
                <w:b/>
                <w:bCs/>
                <w:color w:val="16A34A"/>
                <w:sz w:val="18"/>
                <w:szCs w:val="18"/>
              </w:rPr>
              <w:t xml:space="preserve">4,7:1</w:t>
            </w:r>
          </w:p>
        </w:tc>
        <w:tc>
          <w:tcPr>
            <w:tcW w:type="dxa" w:w="236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left"/>
            </w:pPr>
            <w:r>
              <w:rPr>
                <w:rFonts w:ascii="Arial" w:cs="Arial" w:eastAsia="Arial" w:hAnsi="Arial"/>
                <w:b w:val="false"/>
                <w:bCs w:val="false"/>
                <w:color w:val="16A34A"/>
                <w:sz w:val="18"/>
                <w:szCs w:val="18"/>
              </w:rPr>
              <w:t xml:space="preserve">✅ Conforme (limite)</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bCs/>
                <w:color w:val="1F2937"/>
                <w:sz w:val="18"/>
                <w:szCs w:val="18"/>
              </w:rPr>
              <w:t xml:space="preserve">Texte d'aide / placeholder</w:t>
            </w:r>
          </w:p>
        </w:tc>
        <w:tc>
          <w:tcPr>
            <w:tcW w:type="dxa" w:w="14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#94A3B8</w:t>
            </w:r>
          </w:p>
        </w:tc>
        <w:tc>
          <w:tcPr>
            <w:tcW w:type="dxa" w:w="14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#FFFFFF</w:t>
            </w:r>
          </w:p>
        </w:tc>
        <w:tc>
          <w:tcPr>
            <w:tcW w:type="dxa" w:w="140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center"/>
            </w:pPr>
            <w:r>
              <w:rPr>
                <w:rFonts w:ascii="Arial" w:cs="Arial" w:eastAsia="Arial" w:hAnsi="Arial"/>
                <w:b/>
                <w:bCs/>
                <w:color w:val="DC2626"/>
                <w:sz w:val="18"/>
                <w:szCs w:val="18"/>
              </w:rPr>
              <w:t xml:space="preserve">2,1:1</w:t>
            </w:r>
          </w:p>
        </w:tc>
        <w:tc>
          <w:tcPr>
            <w:tcW w:type="dxa" w:w="236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left"/>
            </w:pPr>
            <w:r>
              <w:rPr>
                <w:rFonts w:ascii="Arial" w:cs="Arial" w:eastAsia="Arial" w:hAnsi="Arial"/>
                <w:b/>
                <w:bCs/>
                <w:color w:val="DC2626"/>
                <w:sz w:val="18"/>
                <w:szCs w:val="18"/>
              </w:rPr>
              <w:t xml:space="preserve">❌ Non conforme → action requise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bCs/>
                <w:color w:val="1F2937"/>
                <w:sz w:val="18"/>
                <w:szCs w:val="18"/>
              </w:rPr>
              <w:t xml:space="preserve">Score quiz (chiffre coloré en ambre)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#F59E0B (amber)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#FFFFFF</w:t>
            </w:r>
          </w:p>
        </w:tc>
        <w:tc>
          <w:tcPr>
            <w:tcW w:type="dxa" w:w="140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center"/>
            </w:pPr>
            <w:r>
              <w:rPr>
                <w:rFonts w:ascii="Arial" w:cs="Arial" w:eastAsia="Arial" w:hAnsi="Arial"/>
                <w:b/>
                <w:bCs/>
                <w:color w:val="DC2626"/>
                <w:sz w:val="18"/>
                <w:szCs w:val="18"/>
              </w:rPr>
              <w:t xml:space="preserve">2,9:1</w:t>
            </w:r>
          </w:p>
        </w:tc>
        <w:tc>
          <w:tcPr>
            <w:tcW w:type="dxa" w:w="236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left"/>
            </w:pPr>
            <w:r>
              <w:rPr>
                <w:rFonts w:ascii="Arial" w:cs="Arial" w:eastAsia="Arial" w:hAnsi="Arial"/>
                <w:b/>
                <w:bCs/>
                <w:color w:val="DC2626"/>
                <w:sz w:val="18"/>
                <w:szCs w:val="18"/>
              </w:rPr>
              <w:t xml:space="preserve">❌ Non conforme → action requise</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bCs/>
                <w:color w:val="1F2937"/>
                <w:sz w:val="18"/>
                <w:szCs w:val="18"/>
              </w:rPr>
              <w:t xml:space="preserve">Message d'erreur (formulaire)</w:t>
            </w:r>
          </w:p>
        </w:tc>
        <w:tc>
          <w:tcPr>
            <w:tcW w:type="dxa" w:w="14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#DC2626 (red)</w:t>
            </w:r>
          </w:p>
        </w:tc>
        <w:tc>
          <w:tcPr>
            <w:tcW w:type="dxa" w:w="14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#FFFFFF</w:t>
            </w:r>
          </w:p>
        </w:tc>
        <w:tc>
          <w:tcPr>
            <w:tcW w:type="dxa" w:w="14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vAlign w:val="center"/>
          </w:tcPr>
          <w:p>
            <w:pPr>
              <w:jc w:val="center"/>
            </w:pPr>
            <w:r>
              <w:rPr>
                <w:rFonts w:ascii="Arial" w:cs="Arial" w:eastAsia="Arial" w:hAnsi="Arial"/>
                <w:b/>
                <w:bCs/>
                <w:color w:val="856404"/>
                <w:sz w:val="18"/>
                <w:szCs w:val="18"/>
              </w:rPr>
              <w:t xml:space="preserve">4,1:1</w:t>
            </w:r>
          </w:p>
        </w:tc>
        <w:tc>
          <w:tcPr>
            <w:tcW w:type="dxa" w:w="236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vAlign w:val="center"/>
          </w:tcPr>
          <w:p>
            <w:pPr>
              <w:jc w:val="left"/>
            </w:pPr>
            <w:r>
              <w:rPr>
                <w:rFonts w:ascii="Arial" w:cs="Arial" w:eastAsia="Arial" w:hAnsi="Arial"/>
                <w:b w:val="false"/>
                <w:bCs w:val="false"/>
                <w:color w:val="856404"/>
                <w:sz w:val="18"/>
                <w:szCs w:val="18"/>
              </w:rPr>
              <w:t xml:space="preserve">⚠️ Borderline — renforcer à #B91C1C</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bCs/>
                <w:color w:val="1F2937"/>
                <w:sz w:val="18"/>
                <w:szCs w:val="18"/>
              </w:rPr>
              <w:t xml:space="preserve">Lien de navigation actif</w:t>
            </w:r>
          </w:p>
        </w:tc>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#1E1B4B (navy)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#F8FAFC</w:t>
            </w:r>
          </w:p>
        </w:tc>
        <w:tc>
          <w:tcPr>
            <w:tcW w:type="dxa" w:w="140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center"/>
            </w:pPr>
            <w:r>
              <w:rPr>
                <w:rFonts w:ascii="Arial" w:cs="Arial" w:eastAsia="Arial" w:hAnsi="Arial"/>
                <w:b/>
                <w:bCs/>
                <w:color w:val="16A34A"/>
                <w:sz w:val="18"/>
                <w:szCs w:val="18"/>
              </w:rPr>
              <w:t xml:space="preserve">14,3:1</w:t>
            </w:r>
          </w:p>
        </w:tc>
        <w:tc>
          <w:tcPr>
            <w:tcW w:type="dxa" w:w="236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left"/>
            </w:pPr>
            <w:r>
              <w:rPr>
                <w:rFonts w:ascii="Arial" w:cs="Arial" w:eastAsia="Arial" w:hAnsi="Arial"/>
                <w:b w:val="false"/>
                <w:bCs w:val="false"/>
                <w:color w:val="16A34A"/>
                <w:sz w:val="18"/>
                <w:szCs w:val="18"/>
              </w:rPr>
              <w:t xml:space="preserve">✅ Conforme</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bCs/>
                <w:color w:val="1F2937"/>
                <w:sz w:val="18"/>
                <w:szCs w:val="18"/>
              </w:rPr>
              <w:t xml:space="preserve">Badge MoSCoW MUST (texte blanc)</w:t>
            </w:r>
          </w:p>
        </w:tc>
        <w:tc>
          <w:tcPr>
            <w:tcW w:type="dxa" w:w="14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#FFFFFF</w:t>
            </w:r>
          </w:p>
        </w:tc>
        <w:tc>
          <w:tcPr>
            <w:tcW w:type="dxa" w:w="14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#FECACA (rouge pâle)</w:t>
            </w:r>
          </w:p>
        </w:tc>
        <w:tc>
          <w:tcPr>
            <w:tcW w:type="dxa" w:w="140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center"/>
            </w:pPr>
            <w:r>
              <w:rPr>
                <w:rFonts w:ascii="Arial" w:cs="Arial" w:eastAsia="Arial" w:hAnsi="Arial"/>
                <w:b/>
                <w:bCs/>
                <w:color w:val="DC2626"/>
                <w:sz w:val="18"/>
                <w:szCs w:val="18"/>
              </w:rPr>
              <w:t xml:space="preserve">1,3:1</w:t>
            </w:r>
          </w:p>
        </w:tc>
        <w:tc>
          <w:tcPr>
            <w:tcW w:type="dxa" w:w="236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left"/>
            </w:pPr>
            <w:r>
              <w:rPr>
                <w:rFonts w:ascii="Arial" w:cs="Arial" w:eastAsia="Arial" w:hAnsi="Arial"/>
                <w:b/>
                <w:bCs/>
                <w:color w:val="DC2626"/>
                <w:sz w:val="18"/>
                <w:szCs w:val="18"/>
              </w:rPr>
              <w:t xml:space="preserve">❌ Non conforme → texte #991B1B requis</w:t>
            </w:r>
          </w:p>
        </w:tc>
      </w:tr>
    </w:tbl>
    <w:p>
      <w:pPr>
        <w:spacing w:after="120"/>
      </w:pPr>
    </w:p>
    <w:p>
      <w:pPr>
        <w:spacing w:after="160"/>
      </w:pPr>
      <w:r>
        <w:rPr>
          <w:rFonts w:ascii="Arial" w:cs="Arial" w:eastAsia="Arial" w:hAnsi="Arial"/>
          <w:b/>
          <w:bCs/>
          <w:color w:val="1E1B4B"/>
          <w:sz w:val="20"/>
          <w:szCs w:val="20"/>
        </w:rPr>
        <w:t xml:space="preserve">Résumé : </w:t>
      </w:r>
      <w:r>
        <w:rPr>
          <w:rFonts w:ascii="Arial" w:cs="Arial" w:eastAsia="Arial" w:hAnsi="Arial"/>
          <w:sz w:val="20"/>
          <w:szCs w:val="20"/>
        </w:rPr>
        <w:t xml:space="preserve">3 éléments non conformes (placeholder, score amber, badge MUST), 1 borderline, 3 conformes. Taux de conformité initial : 43 %. Objectif post-correctifs : 100 %.</w:t>
      </w:r>
    </w:p>
    <w:p>
      <w:pPr>
        <w:pStyle w:val="Heading1"/>
      </w:pPr>
      <w:r>
        <w:t xml:space="preserve">3. Navigation clavier — Critères RGAA 12.1, 12.2, 12.3</w:t>
      </w:r>
    </w:p>
    <w:p>
      <w:pPr>
        <w:spacing w:after="160"/>
      </w:pPr>
      <w:r>
        <w:rPr>
          <w:rFonts w:ascii="Arial" w:cs="Arial" w:eastAsia="Arial" w:hAnsi="Arial"/>
          <w:sz w:val="20"/>
          <w:szCs w:val="20"/>
        </w:rPr>
        <w:t xml:space="preserve">Test réalisé en désactivant la souris, uniquement Tab / Shift+Tab / Entrée / Espace / Flèches / Échap. L'objectif est de valider que 100 % des fonctionnalités sont accessibles sans pointeur.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800"/>
        <w:gridCol w:w="1800"/>
        <w:gridCol w:w="2660"/>
      </w:tblGrid>
      <w:tr>
        <w:tc>
          <w:tcPr>
            <w:tcW w:type="dxa" w:w="50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w:t>
            </w:r>
          </w:p>
        </w:tc>
        <w:tc>
          <w:tcPr>
            <w:tcW w:type="dxa" w:w="260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Parcours testé</w:t>
            </w:r>
          </w:p>
        </w:tc>
        <w:tc>
          <w:tcPr>
            <w:tcW w:type="dxa" w:w="180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Comportement attendu</w:t>
            </w:r>
          </w:p>
        </w:tc>
        <w:tc>
          <w:tcPr>
            <w:tcW w:type="dxa" w:w="180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Comportement observé</w:t>
            </w:r>
          </w:p>
        </w:tc>
        <w:tc>
          <w:tcPr>
            <w:tcW w:type="dxa" w:w="266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Statut RGAA</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center"/>
            </w:pPr>
            <w:r>
              <w:rPr>
                <w:rFonts w:ascii="Arial" w:cs="Arial" w:eastAsia="Arial" w:hAnsi="Arial"/>
                <w:b/>
                <w:bCs/>
                <w:color w:val="1E1B4B"/>
                <w:sz w:val="18"/>
                <w:szCs w:val="18"/>
              </w:rPr>
              <w:t xml:space="preserve">K1</w:t>
            </w:r>
          </w:p>
        </w:tc>
        <w:tc>
          <w:tcPr>
            <w:tcW w:type="dxa" w:w="2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Page login → champs email → mot de passe → bouton Connexion</w:t>
            </w:r>
          </w:p>
        </w:tc>
        <w:tc>
          <w:tcPr>
            <w:tcW w:type="dxa" w:w="18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Tab passe chaque champ dans l'ordre logique</w:t>
            </w:r>
          </w:p>
        </w:tc>
        <w:tc>
          <w:tcPr>
            <w:tcW w:type="dxa" w:w="180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 Tab passe correctement</w:t>
            </w:r>
          </w:p>
        </w:tc>
        <w:tc>
          <w:tcPr>
            <w:tcW w:type="dxa" w:w="266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left"/>
            </w:pPr>
            <w:r>
              <w:rPr>
                <w:rFonts w:ascii="Arial" w:cs="Arial" w:eastAsia="Arial" w:hAnsi="Arial"/>
                <w:b/>
                <w:bCs/>
                <w:color w:val="16A34A"/>
                <w:sz w:val="18"/>
                <w:szCs w:val="18"/>
              </w:rPr>
              <w:t xml:space="preserve">✅ Conforme — RGAA 12.1</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center"/>
            </w:pPr>
            <w:r>
              <w:rPr>
                <w:rFonts w:ascii="Arial" w:cs="Arial" w:eastAsia="Arial" w:hAnsi="Arial"/>
                <w:b/>
                <w:bCs/>
                <w:color w:val="1E1B4B"/>
                <w:sz w:val="18"/>
                <w:szCs w:val="18"/>
              </w:rPr>
              <w:t xml:space="preserve">K2</w:t>
            </w:r>
          </w:p>
        </w:tc>
        <w:tc>
          <w:tcPr>
            <w:tcW w:type="dxa" w:w="2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Formulaire upload cours → bouton Soumettre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Tab atteint le bouton sans piège</w:t>
            </w:r>
          </w:p>
        </w:tc>
        <w:tc>
          <w:tcPr>
            <w:tcW w:type="dxa" w:w="180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 Atteint le bouton</w:t>
            </w:r>
          </w:p>
        </w:tc>
        <w:tc>
          <w:tcPr>
            <w:tcW w:type="dxa" w:w="266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left"/>
            </w:pPr>
            <w:r>
              <w:rPr>
                <w:rFonts w:ascii="Arial" w:cs="Arial" w:eastAsia="Arial" w:hAnsi="Arial"/>
                <w:b/>
                <w:bCs/>
                <w:color w:val="16A34A"/>
                <w:sz w:val="18"/>
                <w:szCs w:val="18"/>
              </w:rPr>
              <w:t xml:space="preserve">✅ Conforme — RGAA 12.1</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center"/>
            </w:pPr>
            <w:r>
              <w:rPr>
                <w:rFonts w:ascii="Arial" w:cs="Arial" w:eastAsia="Arial" w:hAnsi="Arial"/>
                <w:b/>
                <w:bCs/>
                <w:color w:val="1E1B4B"/>
                <w:sz w:val="18"/>
                <w:szCs w:val="18"/>
              </w:rPr>
              <w:t xml:space="preserve">K3</w:t>
            </w:r>
          </w:p>
        </w:tc>
        <w:tc>
          <w:tcPr>
            <w:tcW w:type="dxa" w:w="2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Déclenchement bouton « Générer quiz » au clavier</w:t>
            </w:r>
          </w:p>
        </w:tc>
        <w:tc>
          <w:tcPr>
            <w:tcW w:type="dxa" w:w="18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Entrée ou Espace déclenche l'action</w:t>
            </w:r>
          </w:p>
        </w:tc>
        <w:tc>
          <w:tcPr>
            <w:tcW w:type="dxa" w:w="18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 Espace ne fonctionne pas — seulement Entrée</w:t>
            </w:r>
          </w:p>
        </w:tc>
        <w:tc>
          <w:tcPr>
            <w:tcW w:type="dxa" w:w="266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vAlign w:val="center"/>
          </w:tcPr>
          <w:p>
            <w:pPr>
              <w:jc w:val="left"/>
            </w:pPr>
            <w:r>
              <w:rPr>
                <w:rFonts w:ascii="Arial" w:cs="Arial" w:eastAsia="Arial" w:hAnsi="Arial"/>
                <w:b/>
                <w:bCs/>
                <w:color w:val="856404"/>
                <w:sz w:val="18"/>
                <w:szCs w:val="18"/>
              </w:rPr>
              <w:t xml:space="preserve">⚠️ Partiel — RGAA 12.2 à corriger</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center"/>
            </w:pPr>
            <w:r>
              <w:rPr>
                <w:rFonts w:ascii="Arial" w:cs="Arial" w:eastAsia="Arial" w:hAnsi="Arial"/>
                <w:b/>
                <w:bCs/>
                <w:color w:val="1E1B4B"/>
                <w:sz w:val="18"/>
                <w:szCs w:val="18"/>
              </w:rPr>
              <w:t xml:space="preserve">K4</w:t>
            </w:r>
          </w:p>
        </w:tc>
        <w:tc>
          <w:tcPr>
            <w:tcW w:type="dxa" w:w="2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Navigation dans les options QCM (radio buttons)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Flèches haut/bas naviguent entre options</w:t>
            </w:r>
          </w:p>
        </w:tc>
        <w:tc>
          <w:tcPr>
            <w:tcW w:type="dxa" w:w="180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 Flèches fonctionnelles</w:t>
            </w:r>
          </w:p>
        </w:tc>
        <w:tc>
          <w:tcPr>
            <w:tcW w:type="dxa" w:w="266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left"/>
            </w:pPr>
            <w:r>
              <w:rPr>
                <w:rFonts w:ascii="Arial" w:cs="Arial" w:eastAsia="Arial" w:hAnsi="Arial"/>
                <w:b/>
                <w:bCs/>
                <w:color w:val="16A34A"/>
                <w:sz w:val="18"/>
                <w:szCs w:val="18"/>
              </w:rPr>
              <w:t xml:space="preserve">✅ Conforme — RGAA 12.2</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center"/>
            </w:pPr>
            <w:r>
              <w:rPr>
                <w:rFonts w:ascii="Arial" w:cs="Arial" w:eastAsia="Arial" w:hAnsi="Arial"/>
                <w:b/>
                <w:bCs/>
                <w:color w:val="1E1B4B"/>
                <w:sz w:val="18"/>
                <w:szCs w:val="18"/>
              </w:rPr>
              <w:t xml:space="preserve">K5</w:t>
            </w:r>
          </w:p>
        </w:tc>
        <w:tc>
          <w:tcPr>
            <w:tcW w:type="dxa" w:w="2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Accès menu de navigation</w:t>
            </w:r>
          </w:p>
        </w:tc>
        <w:tc>
          <w:tcPr>
            <w:tcW w:type="dxa" w:w="18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Tab atteint tous les liens du menu</w:t>
            </w:r>
          </w:p>
        </w:tc>
        <w:tc>
          <w:tcPr>
            <w:tcW w:type="dxa" w:w="180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 Menu hamburger mobile non accessible au clavier</w:t>
            </w:r>
          </w:p>
        </w:tc>
        <w:tc>
          <w:tcPr>
            <w:tcW w:type="dxa" w:w="266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left"/>
            </w:pPr>
            <w:r>
              <w:rPr>
                <w:rFonts w:ascii="Arial" w:cs="Arial" w:eastAsia="Arial" w:hAnsi="Arial"/>
                <w:b/>
                <w:bCs/>
                <w:color w:val="DC2626"/>
                <w:sz w:val="18"/>
                <w:szCs w:val="18"/>
              </w:rPr>
              <w:t xml:space="preserve">❌ Non conforme — RGAA 12.1 action requise</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center"/>
            </w:pPr>
            <w:r>
              <w:rPr>
                <w:rFonts w:ascii="Arial" w:cs="Arial" w:eastAsia="Arial" w:hAnsi="Arial"/>
                <w:b/>
                <w:bCs/>
                <w:color w:val="1E1B4B"/>
                <w:sz w:val="18"/>
                <w:szCs w:val="18"/>
              </w:rPr>
              <w:t xml:space="preserve">K6</w:t>
            </w:r>
          </w:p>
        </w:tc>
        <w:tc>
          <w:tcPr>
            <w:tcW w:type="dxa" w:w="2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Modal / popup de confirmation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Focus piégé dans la modal (focus trap), Échap ferme</w:t>
            </w:r>
          </w:p>
        </w:tc>
        <w:tc>
          <w:tcPr>
            <w:tcW w:type="dxa" w:w="180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 Focus s'échappe de la modal</w:t>
            </w:r>
          </w:p>
        </w:tc>
        <w:tc>
          <w:tcPr>
            <w:tcW w:type="dxa" w:w="266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left"/>
            </w:pPr>
            <w:r>
              <w:rPr>
                <w:rFonts w:ascii="Arial" w:cs="Arial" w:eastAsia="Arial" w:hAnsi="Arial"/>
                <w:b/>
                <w:bCs/>
                <w:color w:val="DC2626"/>
                <w:sz w:val="18"/>
                <w:szCs w:val="18"/>
              </w:rPr>
              <w:t xml:space="preserve">❌ Non conforme — RGAA 12.3 action requise</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center"/>
            </w:pPr>
            <w:r>
              <w:rPr>
                <w:rFonts w:ascii="Arial" w:cs="Arial" w:eastAsia="Arial" w:hAnsi="Arial"/>
                <w:b/>
                <w:bCs/>
                <w:color w:val="1E1B4B"/>
                <w:sz w:val="18"/>
                <w:szCs w:val="18"/>
              </w:rPr>
              <w:t xml:space="preserve">K7</w:t>
            </w:r>
          </w:p>
        </w:tc>
        <w:tc>
          <w:tcPr>
            <w:tcW w:type="dxa" w:w="2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Historique des quiz — tableau des résultats</w:t>
            </w:r>
          </w:p>
        </w:tc>
        <w:tc>
          <w:tcPr>
            <w:tcW w:type="dxa" w:w="18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Tab navigue cellule par cellule</w:t>
            </w:r>
          </w:p>
        </w:tc>
        <w:tc>
          <w:tcPr>
            <w:tcW w:type="dxa" w:w="180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 Tableau navigable</w:t>
            </w:r>
          </w:p>
        </w:tc>
        <w:tc>
          <w:tcPr>
            <w:tcW w:type="dxa" w:w="266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left"/>
            </w:pPr>
            <w:r>
              <w:rPr>
                <w:rFonts w:ascii="Arial" w:cs="Arial" w:eastAsia="Arial" w:hAnsi="Arial"/>
                <w:b/>
                <w:bCs/>
                <w:color w:val="16A34A"/>
                <w:sz w:val="18"/>
                <w:szCs w:val="18"/>
              </w:rPr>
              <w:t xml:space="preserve">✅ Conforme — RGAA 12.1</w:t>
            </w:r>
          </w:p>
        </w:tc>
      </w:tr>
    </w:tbl>
    <w:p>
      <w:pPr>
        <w:spacing w:after="120"/>
      </w:pPr>
    </w:p>
    <w:p>
      <w:pPr>
        <w:spacing w:after="160"/>
      </w:pPr>
      <w:r>
        <w:rPr>
          <w:rFonts w:ascii="Arial" w:cs="Arial" w:eastAsia="Arial" w:hAnsi="Arial"/>
          <w:b/>
          <w:bCs/>
          <w:color w:val="1E1B4B"/>
          <w:sz w:val="20"/>
          <w:szCs w:val="20"/>
        </w:rPr>
        <w:t xml:space="preserve">Résumé : </w:t>
      </w:r>
      <w:r>
        <w:rPr>
          <w:rFonts w:ascii="Arial" w:cs="Arial" w:eastAsia="Arial" w:hAnsi="Arial"/>
          <w:sz w:val="20"/>
          <w:szCs w:val="20"/>
        </w:rPr>
        <w:t xml:space="preserve">4 parcours conformes, 1 partiel (Espace), 2 non conformes (menu hamburger, modal). Bloquants pour Lucia et tout utilisateur navigant au clavier.</w:t>
      </w:r>
    </w:p>
    <w:p>
      <w:pPr>
        <w:pStyle w:val="Heading1"/>
      </w:pPr>
      <w:r>
        <w:t xml:space="preserve">4. Focus visible — Critère RGAA 10.7 (WCAG 2.4.7)</w:t>
      </w:r>
    </w:p>
    <w:p>
      <w:pPr>
        <w:spacing w:after="160"/>
      </w:pPr>
      <w:r>
        <w:rPr>
          <w:rFonts w:ascii="Arial" w:cs="Arial" w:eastAsia="Arial" w:hAnsi="Arial"/>
          <w:sz w:val="20"/>
          <w:szCs w:val="20"/>
        </w:rPr>
        <w:t xml:space="preserve">Chaque élément interactif doit afficher un indicateur de focus visible lors de la navigation clavier. L'utilisation de outline: none dans le CSS global est la cause principale de non-conformité.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Élément UI</w:t>
            </w:r>
          </w:p>
        </w:tc>
        <w:tc>
          <w:tcPr>
            <w:tcW w:type="dxa" w:w="220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Focus visible ? (RGAA 10.7)</w:t>
            </w:r>
          </w:p>
        </w:tc>
        <w:tc>
          <w:tcPr>
            <w:tcW w:type="dxa" w:w="220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Style observé</w:t>
            </w:r>
          </w:p>
        </w:tc>
        <w:tc>
          <w:tcPr>
            <w:tcW w:type="dxa" w:w="216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Action corrective</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bCs/>
                <w:color w:val="1F2937"/>
                <w:sz w:val="18"/>
                <w:szCs w:val="18"/>
              </w:rPr>
              <w:t xml:space="preserve">Bouton « Générer le quiz »</w:t>
            </w:r>
          </w:p>
        </w:tc>
        <w:tc>
          <w:tcPr>
            <w:tcW w:type="dxa" w:w="220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center"/>
            </w:pPr>
            <w:r>
              <w:rPr>
                <w:rFonts w:ascii="Arial" w:cs="Arial" w:eastAsia="Arial" w:hAnsi="Arial"/>
                <w:b/>
                <w:bCs/>
                <w:color w:val="16A34A"/>
                <w:sz w:val="18"/>
                <w:szCs w:val="18"/>
              </w:rPr>
              <w:t xml:space="preserve">✅ Oui</w:t>
            </w:r>
          </w:p>
        </w:tc>
        <w:tc>
          <w:tcPr>
            <w:tcW w:type="dxa" w:w="2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Outline navy 2px solid, offset 2px</w:t>
            </w:r>
          </w:p>
        </w:tc>
        <w:tc>
          <w:tcPr>
            <w:tcW w:type="dxa" w:w="216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left"/>
            </w:pPr>
            <w:r>
              <w:rPr>
                <w:rFonts w:ascii="Arial" w:cs="Arial" w:eastAsia="Arial" w:hAnsi="Arial"/>
                <w:b w:val="false"/>
                <w:bCs w:val="false"/>
                <w:color w:val="16A34A"/>
                <w:sz w:val="18"/>
                <w:szCs w:val="18"/>
              </w:rPr>
              <w:t xml:space="preserve">Aucune — conforme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bCs/>
                <w:color w:val="1F2937"/>
                <w:sz w:val="18"/>
                <w:szCs w:val="18"/>
              </w:rPr>
              <w:t xml:space="preserve">Champs de formulaire (input text)</w:t>
            </w:r>
          </w:p>
        </w:tc>
        <w:tc>
          <w:tcPr>
            <w:tcW w:type="dxa" w:w="220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center"/>
            </w:pPr>
            <w:r>
              <w:rPr>
                <w:rFonts w:ascii="Arial" w:cs="Arial" w:eastAsia="Arial" w:hAnsi="Arial"/>
                <w:b/>
                <w:bCs/>
                <w:color w:val="16A34A"/>
                <w:sz w:val="18"/>
                <w:szCs w:val="18"/>
              </w:rPr>
              <w:t xml:space="preserve">✅ Oui</w:t>
            </w:r>
          </w:p>
        </w:tc>
        <w:tc>
          <w:tcPr>
            <w:tcW w:type="dxa" w:w="2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Border amber au focus</w:t>
            </w:r>
          </w:p>
        </w:tc>
        <w:tc>
          <w:tcPr>
            <w:tcW w:type="dxa" w:w="216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left"/>
            </w:pPr>
            <w:r>
              <w:rPr>
                <w:rFonts w:ascii="Arial" w:cs="Arial" w:eastAsia="Arial" w:hAnsi="Arial"/>
                <w:b w:val="false"/>
                <w:bCs w:val="false"/>
                <w:color w:val="16A34A"/>
                <w:sz w:val="18"/>
                <w:szCs w:val="18"/>
              </w:rPr>
              <w:t xml:space="preserve">Aucune — conforme</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bCs/>
                <w:color w:val="1F2937"/>
                <w:sz w:val="18"/>
                <w:szCs w:val="18"/>
              </w:rPr>
              <w:t xml:space="preserve">Liens de navigation</w:t>
            </w:r>
          </w:p>
        </w:tc>
        <w:tc>
          <w:tcPr>
            <w:tcW w:type="dxa" w:w="220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center"/>
            </w:pPr>
            <w:r>
              <w:rPr>
                <w:rFonts w:ascii="Arial" w:cs="Arial" w:eastAsia="Arial" w:hAnsi="Arial"/>
                <w:b/>
                <w:bCs/>
                <w:color w:val="DC2626"/>
                <w:sz w:val="18"/>
                <w:szCs w:val="18"/>
              </w:rPr>
              <w:t xml:space="preserve">❌ Non</w:t>
            </w:r>
          </w:p>
        </w:tc>
        <w:tc>
          <w:tcPr>
            <w:tcW w:type="dxa" w:w="2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outline: none dans le CSS global</w:t>
            </w:r>
          </w:p>
        </w:tc>
        <w:tc>
          <w:tcPr>
            <w:tcW w:type="dxa" w:w="216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left"/>
            </w:pPr>
            <w:r>
              <w:rPr>
                <w:rFonts w:ascii="Arial" w:cs="Arial" w:eastAsia="Arial" w:hAnsi="Arial"/>
                <w:b w:val="false"/>
                <w:bCs w:val="false"/>
                <w:color w:val="DC2626"/>
                <w:sz w:val="18"/>
                <w:szCs w:val="18"/>
              </w:rPr>
              <w:t xml:space="preserve">Supprimer outline:none, ajouter :focus-visible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bCs/>
                <w:color w:val="1F2937"/>
                <w:sz w:val="18"/>
                <w:szCs w:val="18"/>
              </w:rPr>
              <w:t xml:space="preserve">Boutons d'options QCM (radio)</w:t>
            </w:r>
          </w:p>
        </w:tc>
        <w:tc>
          <w:tcPr>
            <w:tcW w:type="dxa" w:w="22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vAlign w:val="center"/>
          </w:tcPr>
          <w:p>
            <w:pPr>
              <w:jc w:val="center"/>
            </w:pPr>
            <w:r>
              <w:rPr>
                <w:rFonts w:ascii="Arial" w:cs="Arial" w:eastAsia="Arial" w:hAnsi="Arial"/>
                <w:b/>
                <w:bCs/>
                <w:color w:val="856404"/>
                <w:sz w:val="18"/>
                <w:szCs w:val="18"/>
              </w:rPr>
              <w:t xml:space="preserve">⚠️ Partiel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Focus natif browser visible mais faible</w:t>
            </w:r>
          </w:p>
        </w:tc>
        <w:tc>
          <w:tcPr>
            <w:tcW w:type="dxa" w:w="216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vAlign w:val="center"/>
          </w:tcPr>
          <w:p>
            <w:pPr>
              <w:jc w:val="left"/>
            </w:pPr>
            <w:r>
              <w:rPr>
                <w:rFonts w:ascii="Arial" w:cs="Arial" w:eastAsia="Arial" w:hAnsi="Arial"/>
                <w:b w:val="false"/>
                <w:bCs w:val="false"/>
                <w:color w:val="856404"/>
                <w:sz w:val="18"/>
                <w:szCs w:val="18"/>
              </w:rPr>
              <w:t xml:space="preserve">Renforcer avec box-shadow 0 0 0 3px amber</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bCs/>
                <w:color w:val="1F2937"/>
                <w:sz w:val="18"/>
                <w:szCs w:val="18"/>
              </w:rPr>
              <w:t xml:space="preserve">Bouton de soumission du quiz</w:t>
            </w:r>
          </w:p>
        </w:tc>
        <w:tc>
          <w:tcPr>
            <w:tcW w:type="dxa" w:w="220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center"/>
            </w:pPr>
            <w:r>
              <w:rPr>
                <w:rFonts w:ascii="Arial" w:cs="Arial" w:eastAsia="Arial" w:hAnsi="Arial"/>
                <w:b/>
                <w:bCs/>
                <w:color w:val="16A34A"/>
                <w:sz w:val="18"/>
                <w:szCs w:val="18"/>
              </w:rPr>
              <w:t xml:space="preserve">✅ Oui</w:t>
            </w:r>
          </w:p>
        </w:tc>
        <w:tc>
          <w:tcPr>
            <w:tcW w:type="dxa" w:w="2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Ring amber visible</w:t>
            </w:r>
          </w:p>
        </w:tc>
        <w:tc>
          <w:tcPr>
            <w:tcW w:type="dxa" w:w="216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left"/>
            </w:pPr>
            <w:r>
              <w:rPr>
                <w:rFonts w:ascii="Arial" w:cs="Arial" w:eastAsia="Arial" w:hAnsi="Arial"/>
                <w:b w:val="false"/>
                <w:bCs w:val="false"/>
                <w:color w:val="16A34A"/>
                <w:sz w:val="18"/>
                <w:szCs w:val="18"/>
              </w:rPr>
              <w:t xml:space="preserve">Aucune — conforme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bCs/>
                <w:color w:val="1F2937"/>
                <w:sz w:val="18"/>
                <w:szCs w:val="18"/>
              </w:rPr>
              <w:t xml:space="preserve">Liens dans le tableau historique</w:t>
            </w:r>
          </w:p>
        </w:tc>
        <w:tc>
          <w:tcPr>
            <w:tcW w:type="dxa" w:w="220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center"/>
            </w:pPr>
            <w:r>
              <w:rPr>
                <w:rFonts w:ascii="Arial" w:cs="Arial" w:eastAsia="Arial" w:hAnsi="Arial"/>
                <w:b/>
                <w:bCs/>
                <w:color w:val="DC2626"/>
                <w:sz w:val="18"/>
                <w:szCs w:val="18"/>
              </w:rPr>
              <w:t xml:space="preserve">❌ Non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outline:none hérité</w:t>
            </w:r>
          </w:p>
        </w:tc>
        <w:tc>
          <w:tcPr>
            <w:tcW w:type="dxa" w:w="216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left"/>
            </w:pPr>
            <w:r>
              <w:rPr>
                <w:rFonts w:ascii="Arial" w:cs="Arial" w:eastAsia="Arial" w:hAnsi="Arial"/>
                <w:b w:val="false"/>
                <w:bCs w:val="false"/>
                <w:color w:val="DC2626"/>
                <w:sz w:val="18"/>
                <w:szCs w:val="18"/>
              </w:rPr>
              <w:t xml:space="preserve">Corriger CSS — RGAA 10.7 bloquant</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bCs/>
                <w:color w:val="1F2937"/>
                <w:sz w:val="18"/>
                <w:szCs w:val="18"/>
              </w:rPr>
              <w:t xml:space="preserve">Menu de navigation hamburger</w:t>
            </w:r>
          </w:p>
        </w:tc>
        <w:tc>
          <w:tcPr>
            <w:tcW w:type="dxa" w:w="220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center"/>
            </w:pPr>
            <w:r>
              <w:rPr>
                <w:rFonts w:ascii="Arial" w:cs="Arial" w:eastAsia="Arial" w:hAnsi="Arial"/>
                <w:b/>
                <w:bCs/>
                <w:color w:val="DC2626"/>
                <w:sz w:val="18"/>
                <w:szCs w:val="18"/>
              </w:rPr>
              <w:t xml:space="preserve">❌ Non</w:t>
            </w:r>
          </w:p>
        </w:tc>
        <w:tc>
          <w:tcPr>
            <w:tcW w:type="dxa" w:w="2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Focus invisible + non atteignable</w:t>
            </w:r>
          </w:p>
        </w:tc>
        <w:tc>
          <w:tcPr>
            <w:tcW w:type="dxa" w:w="216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left"/>
            </w:pPr>
            <w:r>
              <w:rPr>
                <w:rFonts w:ascii="Arial" w:cs="Arial" w:eastAsia="Arial" w:hAnsi="Arial"/>
                <w:b w:val="false"/>
                <w:bCs w:val="false"/>
                <w:color w:val="DC2626"/>
                <w:sz w:val="18"/>
                <w:szCs w:val="18"/>
              </w:rPr>
              <w:t xml:space="preserve">Corriger CSS + aria-label + focus trap</w:t>
            </w:r>
          </w:p>
        </w:tc>
      </w:tr>
    </w:tbl>
    <w:p>
      <w:pPr>
        <w:spacing w:after="120"/>
      </w:pPr>
    </w:p>
    <w:p>
      <w:pPr>
        <w:spacing w:after="160"/>
      </w:pPr>
      <w:r>
        <w:rPr>
          <w:rFonts w:ascii="Arial" w:cs="Arial" w:eastAsia="Arial" w:hAnsi="Arial"/>
          <w:b/>
          <w:bCs/>
          <w:color w:val="1E1B4B"/>
          <w:sz w:val="20"/>
          <w:szCs w:val="20"/>
        </w:rPr>
        <w:t xml:space="preserve">Résumé : </w:t>
      </w:r>
      <w:r>
        <w:rPr>
          <w:rFonts w:ascii="Arial" w:cs="Arial" w:eastAsia="Arial" w:hAnsi="Arial"/>
          <w:sz w:val="20"/>
          <w:szCs w:val="20"/>
        </w:rPr>
        <w:t xml:space="preserve">3 éléments conformes, 1 partiel, 3 non conformes dont le menu hamburger et les liens (outline:none global). Cause racine unique : règle CSS à supprimer en priorité.</w:t>
      </w:r>
    </w:p>
    <w:p>
      <w:pPr>
        <w:pStyle w:val="Heading1"/>
      </w:pPr>
      <w:r>
        <w:t xml:space="preserve">5. Synthèse des anomalies &amp; plan d'action backlog</w:t>
      </w:r>
    </w:p>
    <w:p>
      <w:pPr>
        <w:spacing w:after="100"/>
      </w:pPr>
      <w:r>
        <w:rPr>
          <w:sz w:val="20"/>
          <w:szCs w:val="20"/>
        </w:rPr>
        <w:t xml:space="preserve">📐 </w:t>
      </w:r>
      <w:r>
        <w:rPr>
          <w:rFonts w:ascii="Arial" w:cs="Arial" w:eastAsia="Arial" w:hAnsi="Arial"/>
          <w:b/>
          <w:bCs/>
          <w:color w:val="F59E0B"/>
          <w:sz w:val="20"/>
          <w:szCs w:val="20"/>
        </w:rPr>
        <w:t xml:space="preserve">Intégration backlog. </w:t>
      </w:r>
      <w:r>
        <w:rPr>
          <w:rFonts w:ascii="Arial" w:cs="Arial" w:eastAsia="Arial" w:hAnsi="Arial"/>
          <w:i/>
          <w:iCs/>
          <w:color w:val="475569"/>
          <w:sz w:val="18"/>
          <w:szCs w:val="18"/>
        </w:rPr>
        <w:t xml:space="preserve">Chaque anomalie est convertie en user story [a11y] avec SP estimés et sprint assigné. Ces US sont ajoutées en MUST/SHOULD au Product Backlog et au Sprint 6-7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Anomalie</w:t>
            </w:r>
          </w:p>
        </w:tc>
        <w:tc>
          <w:tcPr>
            <w:tcW w:type="dxa" w:w="120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Critère RGAA</w:t>
            </w:r>
          </w:p>
        </w:tc>
        <w:tc>
          <w:tcPr>
            <w:tcW w:type="dxa" w:w="120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Priorité</w:t>
            </w:r>
          </w:p>
        </w:tc>
        <w:tc>
          <w:tcPr>
            <w:tcW w:type="dxa" w:w="376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Action corrective (gestion de projet)</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outline:none supprimé sur liens et hamburger</w:t>
            </w:r>
          </w:p>
        </w:tc>
        <w:tc>
          <w:tcPr>
            <w:tcW w:type="dxa" w:w="1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10.7</w:t>
            </w:r>
          </w:p>
        </w:tc>
        <w:tc>
          <w:tcPr>
            <w:tcW w:type="dxa" w:w="120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center"/>
            </w:pPr>
            <w:r>
              <w:rPr>
                <w:rFonts w:ascii="Arial" w:cs="Arial" w:eastAsia="Arial" w:hAnsi="Arial"/>
                <w:b/>
                <w:bCs/>
                <w:color w:val="DC2626"/>
                <w:sz w:val="18"/>
                <w:szCs w:val="18"/>
              </w:rPr>
              <w:t xml:space="preserve">🔴 MUST</w:t>
            </w:r>
          </w:p>
        </w:tc>
        <w:tc>
          <w:tcPr>
            <w:tcW w:type="dxa" w:w="376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US-A11Y-01 : restaurer :focus-visible sur tous les liens — 3 SP — Sprint 6</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Modal sans focus trap (focus s'échappe)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12.3</w:t>
            </w:r>
          </w:p>
        </w:tc>
        <w:tc>
          <w:tcPr>
            <w:tcW w:type="dxa" w:w="120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center"/>
            </w:pPr>
            <w:r>
              <w:rPr>
                <w:rFonts w:ascii="Arial" w:cs="Arial" w:eastAsia="Arial" w:hAnsi="Arial"/>
                <w:b/>
                <w:bCs/>
                <w:color w:val="DC2626"/>
                <w:sz w:val="18"/>
                <w:szCs w:val="18"/>
              </w:rPr>
              <w:t xml:space="preserve">🔴 MUST</w:t>
            </w:r>
          </w:p>
        </w:tc>
        <w:tc>
          <w:tcPr>
            <w:tcW w:type="dxa" w:w="3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US-A11Y-02 : implémenter focus trap + Échap ferme — 3 SP — Sprint 6</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Menu hamburger inaccessible au clavier</w:t>
            </w:r>
          </w:p>
        </w:tc>
        <w:tc>
          <w:tcPr>
            <w:tcW w:type="dxa" w:w="1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12.1</w:t>
            </w:r>
          </w:p>
        </w:tc>
        <w:tc>
          <w:tcPr>
            <w:tcW w:type="dxa" w:w="120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center"/>
            </w:pPr>
            <w:r>
              <w:rPr>
                <w:rFonts w:ascii="Arial" w:cs="Arial" w:eastAsia="Arial" w:hAnsi="Arial"/>
                <w:b/>
                <w:bCs/>
                <w:color w:val="DC2626"/>
                <w:sz w:val="18"/>
                <w:szCs w:val="18"/>
              </w:rPr>
              <w:t xml:space="preserve">🔴 MUST</w:t>
            </w:r>
          </w:p>
        </w:tc>
        <w:tc>
          <w:tcPr>
            <w:tcW w:type="dxa" w:w="376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US-A11Y-03 : aria-expanded + Tab atteint chaque lien — 2 SP — Sprint 6</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Placeholder trop clair (#94A3B8, ratio 2,1:1)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3.2</w:t>
            </w:r>
          </w:p>
        </w:tc>
        <w:tc>
          <w:tcPr>
            <w:tcW w:type="dxa" w:w="120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center"/>
            </w:pPr>
            <w:r>
              <w:rPr>
                <w:rFonts w:ascii="Arial" w:cs="Arial" w:eastAsia="Arial" w:hAnsi="Arial"/>
                <w:b/>
                <w:bCs/>
                <w:color w:val="DC2626"/>
                <w:sz w:val="18"/>
                <w:szCs w:val="18"/>
              </w:rPr>
              <w:t xml:space="preserve">🔴 MUST</w:t>
            </w:r>
          </w:p>
        </w:tc>
        <w:tc>
          <w:tcPr>
            <w:tcW w:type="dxa" w:w="3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US-A11Y-04 : remplacer par #64748B (ratio 4,6:1) — 1 SP — Sprint 6</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Score quiz amber sur blanc (ratio 2,9:1)</w:t>
            </w:r>
          </w:p>
        </w:tc>
        <w:tc>
          <w:tcPr>
            <w:tcW w:type="dxa" w:w="1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3.2</w:t>
            </w:r>
          </w:p>
        </w:tc>
        <w:tc>
          <w:tcPr>
            <w:tcW w:type="dxa" w:w="120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center"/>
            </w:pPr>
            <w:r>
              <w:rPr>
                <w:rFonts w:ascii="Arial" w:cs="Arial" w:eastAsia="Arial" w:hAnsi="Arial"/>
                <w:b/>
                <w:bCs/>
                <w:color w:val="DC2626"/>
                <w:sz w:val="18"/>
                <w:szCs w:val="18"/>
              </w:rPr>
              <w:t xml:space="preserve">🔴 MUST</w:t>
            </w:r>
          </w:p>
        </w:tc>
        <w:tc>
          <w:tcPr>
            <w:tcW w:type="dxa" w:w="376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US-A11Y-05 : passer texte score à #92400E (ratio 5,9:1) — 1 SP — Sprint 6</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Badge MUST texte blanc sur rouge pâle (1,3:1)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3.2</w:t>
            </w:r>
          </w:p>
        </w:tc>
        <w:tc>
          <w:tcPr>
            <w:tcW w:type="dxa" w:w="1200"/>
            <w:tcBorders>
              <w:top w:val="single" w:color="D1D5DB" w:sz="1"/>
              <w:left w:val="single" w:color="D1D5DB" w:sz="1"/>
              <w:bottom w:val="single" w:color="D1D5DB" w:sz="1"/>
              <w:right w:val="single" w:color="D1D5DB" w:sz="1"/>
            </w:tcBorders>
            <w:shd w:fill="FECACA" w:val="clear"/>
            <w:tcMar>
              <w:top w:type="dxa" w:w="80"/>
              <w:left w:type="dxa" w:w="100"/>
              <w:bottom w:type="dxa" w:w="80"/>
              <w:right w:type="dxa" w:w="100"/>
            </w:tcMar>
            <w:vAlign w:val="center"/>
          </w:tcPr>
          <w:p>
            <w:pPr>
              <w:jc w:val="center"/>
            </w:pPr>
            <w:r>
              <w:rPr>
                <w:rFonts w:ascii="Arial" w:cs="Arial" w:eastAsia="Arial" w:hAnsi="Arial"/>
                <w:b/>
                <w:bCs/>
                <w:color w:val="DC2626"/>
                <w:sz w:val="18"/>
                <w:szCs w:val="18"/>
              </w:rPr>
              <w:t xml:space="preserve">🔴 MUST</w:t>
            </w:r>
          </w:p>
        </w:tc>
        <w:tc>
          <w:tcPr>
            <w:tcW w:type="dxa" w:w="3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US-A11Y-06 : texte badge → #991B1B sur fond #FECACA — 1 SP — Sprint 6</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Espace ne déclenche pas le bouton Générer</w:t>
            </w:r>
          </w:p>
        </w:tc>
        <w:tc>
          <w:tcPr>
            <w:tcW w:type="dxa" w:w="1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12.2</w:t>
            </w:r>
          </w:p>
        </w:tc>
        <w:tc>
          <w:tcPr>
            <w:tcW w:type="dxa" w:w="12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vAlign w:val="center"/>
          </w:tcPr>
          <w:p>
            <w:pPr>
              <w:jc w:val="center"/>
            </w:pPr>
            <w:r>
              <w:rPr>
                <w:rFonts w:ascii="Arial" w:cs="Arial" w:eastAsia="Arial" w:hAnsi="Arial"/>
                <w:b/>
                <w:bCs/>
                <w:color w:val="856404"/>
                <w:sz w:val="18"/>
                <w:szCs w:val="18"/>
              </w:rPr>
              <w:t xml:space="preserve">🟡 SHOULD</w:t>
            </w:r>
          </w:p>
        </w:tc>
        <w:tc>
          <w:tcPr>
            <w:tcW w:type="dxa" w:w="376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US-A11Y-07 : ajouter handler onKeyDown Espace — 1 SP — Sprint 7</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Message erreur rouge borderline (4,1:1)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3.2</w:t>
            </w:r>
          </w:p>
        </w:tc>
        <w:tc>
          <w:tcPr>
            <w:tcW w:type="dxa" w:w="12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vAlign w:val="center"/>
          </w:tcPr>
          <w:p>
            <w:pPr>
              <w:jc w:val="center"/>
            </w:pPr>
            <w:r>
              <w:rPr>
                <w:rFonts w:ascii="Arial" w:cs="Arial" w:eastAsia="Arial" w:hAnsi="Arial"/>
                <w:b/>
                <w:bCs/>
                <w:color w:val="856404"/>
                <w:sz w:val="18"/>
                <w:szCs w:val="18"/>
              </w:rPr>
              <w:t xml:space="preserve">🟡 SHOULD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US-A11Y-08 : renforcer à #B91C1C (ratio 5,7:1) — 1 SP — Sprint 7</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Focus radio buttons faible</w:t>
            </w:r>
          </w:p>
        </w:tc>
        <w:tc>
          <w:tcPr>
            <w:tcW w:type="dxa" w:w="1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1F2937"/>
                <w:sz w:val="18"/>
                <w:szCs w:val="18"/>
              </w:rPr>
              <w:t xml:space="preserve">10.7</w:t>
            </w:r>
          </w:p>
        </w:tc>
        <w:tc>
          <w:tcPr>
            <w:tcW w:type="dxa" w:w="12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vAlign w:val="center"/>
          </w:tcPr>
          <w:p>
            <w:pPr>
              <w:jc w:val="center"/>
            </w:pPr>
            <w:r>
              <w:rPr>
                <w:rFonts w:ascii="Arial" w:cs="Arial" w:eastAsia="Arial" w:hAnsi="Arial"/>
                <w:b/>
                <w:bCs/>
                <w:color w:val="856404"/>
                <w:sz w:val="18"/>
                <w:szCs w:val="18"/>
              </w:rPr>
              <w:t xml:space="preserve">🟡 SHOULD</w:t>
            </w:r>
          </w:p>
        </w:tc>
        <w:tc>
          <w:tcPr>
            <w:tcW w:type="dxa" w:w="376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US-A11Y-09 : ajouter box-shadow amber au :focus — 1 SP — Sprint 7</w:t>
            </w:r>
          </w:p>
        </w:tc>
      </w:tr>
    </w:tbl>
    <w:p>
      <w:pPr>
        <w:spacing w:after="200"/>
      </w:pPr>
    </w:p>
    <w:p>
      <w:pPr>
        <w:spacing w:after="160"/>
      </w:pPr>
      <w:r>
        <w:rPr>
          <w:rFonts w:ascii="Arial" w:cs="Arial" w:eastAsia="Arial" w:hAnsi="Arial"/>
          <w:b/>
          <w:bCs/>
          <w:color w:val="1E1B4B"/>
          <w:sz w:val="20"/>
          <w:szCs w:val="20"/>
        </w:rPr>
        <w:t xml:space="preserve">Total SP accessibilité : </w:t>
      </w:r>
      <w:r>
        <w:rPr>
          <w:rFonts w:ascii="Arial" w:cs="Arial" w:eastAsia="Arial" w:hAnsi="Arial"/>
          <w:sz w:val="20"/>
          <w:szCs w:val="20"/>
        </w:rPr>
        <w:t xml:space="preserve">6 × MUST = 11 SP (Sprint 6) + 3 × SHOULD = 3 SP (Sprint 7) = 14 SP ajoutés au scope Release 2.</w:t>
      </w:r>
    </w:p>
    <w:p>
      <w:pPr>
        <w:pStyle w:val="Heading1"/>
      </w:pPr>
      <w:r>
        <w:t xml:space="preserve">✅ Grille d'auto-évaluation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Critère qualité</w:t>
            </w:r>
          </w:p>
        </w:tc>
        <w:tc>
          <w:tcPr>
            <w:tcW w:type="dxa" w:w="200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Auto-évaluation</w:t>
            </w:r>
          </w:p>
        </w:tc>
        <w:tc>
          <w:tcPr>
            <w:tcW w:type="dxa" w:w="2360"/>
            <w:tcBorders>
              <w:top w:val="single" w:color="D1D5DB" w:sz="1"/>
              <w:left w:val="single" w:color="D1D5DB" w:sz="1"/>
              <w:bottom w:val="single" w:color="D1D5DB" w:sz="1"/>
              <w:right w:val="single" w:color="D1D5DB" w:sz="1"/>
            </w:tcBorders>
            <w:shd w:fill="1E1B4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Commentaire</w:t>
            </w:r>
          </w:p>
        </w:tc>
      </w:tr>
      <w:tr>
        <w:tc>
          <w:tcPr>
            <w:tcW w:type="dxa" w:w="50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Contrastes vérifiés sur ≥ 6 éléments UI avec ratio mesuré</w:t>
            </w:r>
          </w:p>
        </w:tc>
        <w:tc>
          <w:tcPr>
            <w:tcW w:type="dxa" w:w="200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center"/>
            </w:pPr>
            <w:r>
              <w:rPr>
                <w:rFonts w:ascii="Arial" w:cs="Arial" w:eastAsia="Arial" w:hAnsi="Arial"/>
                <w:b/>
                <w:bCs/>
                <w:color w:val="16A34A"/>
                <w:sz w:val="18"/>
                <w:szCs w:val="18"/>
              </w:rPr>
              <w:t xml:space="preserve">✅ Oui</w:t>
            </w:r>
          </w:p>
        </w:tc>
        <w:tc>
          <w:tcPr>
            <w:tcW w:type="dxa" w:w="236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7 éléments, ratios chiffrés, critère RGAA 3.2</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Navigation clavier testée sur ≥ 5 parcours</w:t>
            </w:r>
          </w:p>
        </w:tc>
        <w:tc>
          <w:tcPr>
            <w:tcW w:type="dxa" w:w="200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center"/>
            </w:pPr>
            <w:r>
              <w:rPr>
                <w:rFonts w:ascii="Arial" w:cs="Arial" w:eastAsia="Arial" w:hAnsi="Arial"/>
                <w:b/>
                <w:bCs/>
                <w:color w:val="16A34A"/>
                <w:sz w:val="18"/>
                <w:szCs w:val="18"/>
              </w:rPr>
              <w:t xml:space="preserve">✅ Oui</w:t>
            </w:r>
          </w:p>
        </w:tc>
        <w:tc>
          <w:tcPr>
            <w:tcW w:type="dxa" w:w="2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7 parcours K1-K7, comportement attendu vs observé</w:t>
            </w:r>
          </w:p>
        </w:tc>
      </w:tr>
      <w:tr>
        <w:tc>
          <w:tcPr>
            <w:tcW w:type="dxa" w:w="50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Focus visible évalué sur tous les éléments interactifs</w:t>
            </w:r>
          </w:p>
        </w:tc>
        <w:tc>
          <w:tcPr>
            <w:tcW w:type="dxa" w:w="200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center"/>
            </w:pPr>
            <w:r>
              <w:rPr>
                <w:rFonts w:ascii="Arial" w:cs="Arial" w:eastAsia="Arial" w:hAnsi="Arial"/>
                <w:b/>
                <w:bCs/>
                <w:color w:val="16A34A"/>
                <w:sz w:val="18"/>
                <w:szCs w:val="18"/>
              </w:rPr>
              <w:t xml:space="preserve">✅ Oui</w:t>
            </w:r>
          </w:p>
        </w:tc>
        <w:tc>
          <w:tcPr>
            <w:tcW w:type="dxa" w:w="236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7 éléments, style CSS observé documenté</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Anomalies classées par priorité MoSCoW avec SP et sprint</w:t>
            </w:r>
          </w:p>
        </w:tc>
        <w:tc>
          <w:tcPr>
            <w:tcW w:type="dxa" w:w="200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center"/>
            </w:pPr>
            <w:r>
              <w:rPr>
                <w:rFonts w:ascii="Arial" w:cs="Arial" w:eastAsia="Arial" w:hAnsi="Arial"/>
                <w:b/>
                <w:bCs/>
                <w:color w:val="16A34A"/>
                <w:sz w:val="18"/>
                <w:szCs w:val="18"/>
              </w:rPr>
              <w:t xml:space="preserve">✅ Oui</w:t>
            </w:r>
          </w:p>
        </w:tc>
        <w:tc>
          <w:tcPr>
            <w:tcW w:type="dxa" w:w="2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9 anomalies, 6 MUST, 3 SHOULD, avec US et SP</w:t>
            </w:r>
          </w:p>
        </w:tc>
      </w:tr>
      <w:tr>
        <w:tc>
          <w:tcPr>
            <w:tcW w:type="dxa" w:w="50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1F2937"/>
                <w:sz w:val="18"/>
                <w:szCs w:val="18"/>
              </w:rPr>
              <w:t xml:space="preserve">Actions correctives intégrées au Product Backlog</w:t>
            </w:r>
          </w:p>
        </w:tc>
        <w:tc>
          <w:tcPr>
            <w:tcW w:type="dxa" w:w="200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vAlign w:val="center"/>
          </w:tcPr>
          <w:p>
            <w:pPr>
              <w:jc w:val="center"/>
            </w:pPr>
            <w:r>
              <w:rPr>
                <w:rFonts w:ascii="Arial" w:cs="Arial" w:eastAsia="Arial" w:hAnsi="Arial"/>
                <w:b/>
                <w:bCs/>
                <w:color w:val="16A34A"/>
                <w:sz w:val="18"/>
                <w:szCs w:val="18"/>
              </w:rPr>
              <w:t xml:space="preserve">✅ Oui</w:t>
            </w:r>
          </w:p>
        </w:tc>
        <w:tc>
          <w:tcPr>
            <w:tcW w:type="dxa" w:w="236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vAlign w:val="center"/>
          </w:tcPr>
          <w:p>
            <w:pPr>
              <w:jc w:val="left"/>
            </w:pPr>
            <w:r>
              <w:rPr>
                <w:rFonts w:ascii="Arial" w:cs="Arial" w:eastAsia="Arial" w:hAnsi="Arial"/>
                <w:b w:val="false"/>
                <w:bCs w:val="false"/>
                <w:color w:val="475569"/>
                <w:sz w:val="18"/>
                <w:szCs w:val="18"/>
              </w:rPr>
              <w:t xml:space="preserve">US-A11Y-01 à 09 créées, estimées, assignées à Sprint 6/7</w:t>
            </w:r>
          </w:p>
        </w:tc>
      </w:tr>
    </w:tbl>
    <w:p>
      <w:pPr>
        <w:spacing w:after="300"/>
      </w:pPr>
    </w:p>
    <w:p>
      <w:pPr>
        <w:pStyle w:val="Heading1"/>
      </w:pPr>
      <w:r>
        <w:t xml:space="preserve">📚 Références</w:t>
      </w:r>
    </w:p>
    <w:p>
      <w:pPr>
        <w:pStyle w:val="ListParagraph"/>
        <w:numPr>
          <w:ilvl w:val="0"/>
          <w:numId w:val="2"/>
        </w:numPr>
        <w:spacing w:after="60"/>
      </w:pPr>
      <w:r>
        <w:rPr>
          <w:rFonts w:ascii="Arial" w:cs="Arial" w:eastAsia="Arial" w:hAnsi="Arial"/>
          <w:sz w:val="20"/>
          <w:szCs w:val="20"/>
        </w:rPr>
        <w:t xml:space="preserve">RGAA 4.1 — Référentiel Général d'Amélioration de l'Accessibilité : accessibilite.numerique.gouv.fr</w:t>
      </w:r>
    </w:p>
    <w:p>
      <w:pPr>
        <w:pStyle w:val="ListParagraph"/>
        <w:numPr>
          <w:ilvl w:val="0"/>
          <w:numId w:val="2"/>
        </w:numPr>
        <w:spacing w:after="60"/>
      </w:pPr>
      <w:r>
        <w:rPr>
          <w:rFonts w:ascii="Arial" w:cs="Arial" w:eastAsia="Arial" w:hAnsi="Arial"/>
          <w:sz w:val="20"/>
          <w:szCs w:val="20"/>
        </w:rPr>
        <w:t xml:space="preserve">WCAG 2.1 Niveau AA — W3C : w3.org/TR/WCAG21</w:t>
      </w:r>
    </w:p>
    <w:p>
      <w:pPr>
        <w:pStyle w:val="ListParagraph"/>
        <w:numPr>
          <w:ilvl w:val="0"/>
          <w:numId w:val="2"/>
        </w:numPr>
        <w:spacing w:after="60"/>
      </w:pPr>
      <w:r>
        <w:rPr>
          <w:rFonts w:ascii="Arial" w:cs="Arial" w:eastAsia="Arial" w:hAnsi="Arial"/>
          <w:sz w:val="20"/>
          <w:szCs w:val="20"/>
        </w:rPr>
        <w:t xml:space="preserve">Calculateur de contraste WCAG : webaim.org/resources/contrastchecker</w:t>
      </w:r>
    </w:p>
    <w:p>
      <w:pPr>
        <w:pStyle w:val="ListParagraph"/>
        <w:numPr>
          <w:ilvl w:val="0"/>
          <w:numId w:val="2"/>
        </w:numPr>
        <w:spacing w:after="60"/>
      </w:pPr>
      <w:r>
        <w:rPr>
          <w:rFonts w:ascii="Arial" w:cs="Arial" w:eastAsia="Arial" w:hAnsi="Arial"/>
          <w:sz w:val="20"/>
          <w:szCs w:val="20"/>
        </w:rPr>
        <w:t xml:space="preserve">APOCAL'IPSSI J4 : mohamedelafrit.com/teaching/APOCALIPSSI/pages/perturbations/j4-livraison.php</w:t>
      </w:r>
    </w:p>
    <w:p>
      <w:pPr>
        <w:pStyle w:val="ListParagraph"/>
        <w:numPr>
          <w:ilvl w:val="0"/>
          <w:numId w:val="2"/>
        </w:numPr>
        <w:spacing w:after="60"/>
      </w:pPr>
      <w:r>
        <w:rPr>
          <w:rFonts w:ascii="Arial" w:cs="Arial" w:eastAsia="Arial" w:hAnsi="Arial"/>
          <w:sz w:val="20"/>
          <w:szCs w:val="20"/>
        </w:rPr>
        <w:t xml:space="preserve">Loi du 11 février 2005 — obligations accessibilité numérique services publics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59E0B" w:sz="8" w:space="4"/>
      </w:pBdr>
      <w:spacing w:after="180" w:before="320"/>
      <w:outlineLvl w:val="0"/>
    </w:pPr>
    <w:rPr>
      <w:rFonts w:ascii="Arial" w:cs="Arial" w:eastAsia="Arial" w:hAnsi="Arial"/>
      <w:b/>
      <w:bCs/>
      <w:color w:val="1E1B4B"/>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2026-07-02T10:52:10.490Z</dcterms:created>
  <dcterms:modified xsi:type="dcterms:W3CDTF">2026-07-02T10:52:10.517Z</dcterms:modified>
</cp:coreProperties>
</file>

<file path=docProps/custom.xml><?xml version="1.0" encoding="utf-8"?>
<Properties xmlns="http://schemas.openxmlformats.org/officeDocument/2006/custom-properties" xmlns:vt="http://schemas.openxmlformats.org/officeDocument/2006/docPropsVTypes"/>
</file>