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68" w:lineRule="auto"/>
        <w:jc w:val="center"/>
        <w:rPr/>
      </w:pPr>
      <w:r>
        <w:rPr>
          <w:b w:val="1"/>
          <w:bCs w:val="1"/>
          <w:color w:val="1e1b4b"/>
          <w:sz w:val="144"/>
          <w:szCs w:val="144"/>
          <w:rtl w:val="0"/>
        </w:rPr>
        <w:t xml:space="preserve">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e1b4b"/>
          <w:sz w:val="28"/>
          <w:szCs w:val="28"/>
          <w:rtl w:val="0"/>
        </w:rPr>
        <w:t xml:space="preserve">APOCAL'IPSSI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before="1701" w:lineRule="auto"/>
        <w:jc w:val="center"/>
        <w:rPr/>
      </w:pPr>
      <w:r>
        <w:rPr>
          <w:b w:val="1"/>
          <w:bCs w:val="1"/>
          <w:color w:val="f59e0b"/>
          <w:sz w:val="20"/>
          <w:szCs w:val="20"/>
          <w:rtl w:val="0"/>
        </w:rPr>
        <w:t xml:space="preserve">CADRAGE MATINAL · ARTEFACT 3 SUR 7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>
        <w:rPr>
          <w:b w:val="1"/>
          <w:bCs w:val="1"/>
          <w:color w:val="1e1b4b"/>
          <w:sz w:val="64"/>
          <w:szCs w:val="64"/>
          <w:rtl w:val="0"/>
        </w:rPr>
        <w:t xml:space="preserve">Customer Journey Maps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before="170" w:lineRule="auto"/>
        <w:jc w:val="center"/>
        <w:rPr/>
      </w:pPr>
      <w:r>
        <w:rPr>
          <w:i w:val="1"/>
          <w:iCs w:val="1"/>
          <w:color w:val="475569"/>
          <w:sz w:val="26"/>
          <w:szCs w:val="26"/>
          <w:rtl w:val="0"/>
        </w:rPr>
        <w:t xml:space="preserve">Les 3 parcours utilisateurs d'EduTutor IA, étape par étape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before="3969" w:lineRule="auto"/>
        <w:jc w:val="center"/>
        <w:rPr/>
      </w:pPr>
      <w:r>
        <w:rPr>
          <w:b w:val="1"/>
          <w:bCs w:val="1"/>
          <w:color w:val="475569"/>
          <w:rtl w:val="0"/>
        </w:rPr>
        <w:t xml:space="preserve">Projet EduTutor IA · Édition 2026 · Semaine immersive Scrum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before="113" w:lineRule="auto"/>
        <w:jc w:val="center"/>
        <w:rPr/>
      </w:pPr>
      <w:r>
        <w:rPr>
          <w:i w:val="1"/>
          <w:iCs w:val="1"/>
          <w:color w:val="475569"/>
          <w:sz w:val="18"/>
          <w:szCs w:val="18"/>
          <w:rtl w:val="0"/>
        </w:rPr>
        <w:t xml:space="preserve">Auteur : Mohamed Amine EL AFRIT · Licence CC BY-NC-SA 4.0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before="283" w:lineRule="auto"/>
        <w:rPr/>
      </w:pPr>
      <w:r>
        <w:rPr>
          <w:b w:val="1"/>
          <w:bCs w:val="1"/>
          <w:color w:val="f59e0b"/>
          <w:rtl w:val="0"/>
        </w:rPr>
        <w:t xml:space="preserve">IDENTIFICATION DU DOCUMENT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rPr>
          <w:i w:val="1"/>
          <w:iCs w:val="1"/>
          <w:color w:val="475569"/>
          <w:sz w:val="20"/>
          <w:szCs w:val="20"/>
          <w:rtl w:val="0"/>
        </w:rPr>
        <w:t xml:space="preserve">À compléter par l'équipe avant chaque remise</w:t>
      </w:r>
      <w:r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503"/>
        <w:gridCol w:w="6353"/>
        <w:tblGridChange w:id="0">
          <w:tblGrid>
            <w:gridCol w:w="2503"/>
            <w:gridCol w:w="6353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color w:val="1e1b4b"/>
                <w:rtl w:val="0"/>
              </w:rPr>
              <w:t xml:space="preserve">Équipe n°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color w:val="1e1b4b"/>
                <w:rtl w:val="0"/>
              </w:rPr>
              <w:t xml:space="preserve">Membres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Mazen RADI , Yoni DESERBAIX , Melvyn BLANCHI , Rizlène BERRAG , Anass HOUDZI , Tahina HONI RIKA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color w:val="1e1b4b"/>
                <w:rtl w:val="0"/>
              </w:rPr>
              <w:t xml:space="preserve">Sprint concerné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>
              <w:rPr>
                <w:rtl w:val="0"/>
              </w:rPr>
              <w:t xml:space="preserve">Cadrage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color w:val="1e1b4b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v1.1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color w:val="1e1b4b"/>
                <w:rtl w:val="0"/>
              </w:rPr>
              <w:t xml:space="preserve">Date de remise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30/06/2026 16h00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color w:val="1e1b4b"/>
                <w:rtl w:val="0"/>
              </w:rPr>
              <w:t xml:space="preserve">Statut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Draft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b w:val="1"/>
          <w:bCs w:val="1"/>
          <w:color w:val="1e1b4b"/>
          <w:sz w:val="36"/>
          <w:szCs w:val="36"/>
          <w:rtl w:val="0"/>
        </w:rPr>
        <w:t xml:space="preserve">Table des matières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>
        <w:rPr>
          <w:i w:val="1"/>
          <w:iCs w:val="1"/>
          <w:color w:val="475569"/>
          <w:sz w:val="18"/>
          <w:szCs w:val="18"/>
          <w:rtl w:val="0"/>
        </w:rPr>
        <w:t xml:space="preserve">👉 Une fois le document complété, faites clic droit sur la table ci-dessous puis « Mettre à jour les champs » (ou touche F9) pour générer les liens.</w:t>
      </w:r>
      <w:r>
        <w:rPr>
          <w:rtl w:val="0"/>
        </w:rPr>
      </w:r>
    </w:p>
    <w:sdt>
      <w:sdtPr>
        <w:id w:val="-1971255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Pourquoi cet artefact ?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Parcours Étudiant, Léa Martin (cible primaire)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Parcours Enseignant, Mme Lefèvre (cible secondaire émergente J1)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Parcours Établissement, M. David Chen (cible tertiaire B2B)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Synthèse émotionnelle des 3 parcours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Grille d'auto-évaluation</w:t>
              <w:tab/>
              <w:t xml:space="preserve">11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📚 Références et conventions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Références incontournables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Références spécifiques à ce document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Convention de versionnement</w:t>
              <w:tab/>
              <w:t xml:space="preserve">12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before="283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PRÉAMBULE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>
        <w:rPr>
          <w:color w:val="1e1b4b"/>
          <w:rtl w:val="0"/>
        </w:rPr>
        <w:t xml:space="preserve">Pourquoi cet artefact ?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  <w:t xml:space="preserve"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  <w:t xml:space="preserve"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 w:rsidR="00000000" w:rsidDel="00000000" w:rsidP="00000000" w:rsidRDefault="00000000" w:rsidRPr="00000000" w14:paraId="0000002A">
      <w:pPr>
        <w:pStyle w:val="Heading1"/>
        <w:rPr/>
      </w:pPr>
      <w:r>
        <w:rPr>
          <w:color w:val="1e1b4b"/>
          <w:rtl w:val="0"/>
        </w:rPr>
        <w:t xml:space="preserve">1. Parcours Étudiant, Léa Martin (cible primaire)</w:t>
      </w:r>
      <w:r>
        <w:rPr>
          <w:rtl w:val="0"/>
        </w:rPr>
      </w:r>
    </w:p>
    <w:tbl>
      <w:tblPr>
        <w:tblStyle w:val="Table2"/>
        <w:tblW w:w="8751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39"/>
        <w:gridCol w:w="1728"/>
        <w:gridCol w:w="1728"/>
        <w:gridCol w:w="1728"/>
        <w:gridCol w:w="1728"/>
        <w:tblGridChange w:id="0">
          <w:tblGrid>
            <w:gridCol w:w="1839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Voit un thread Reddit r/étudiants_france où quelqu'un poste un screenshot de son score 9/10. Cherche le nom de l'outil.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« Un screenshot ça peut être truqué… mais les commentaires ont l'air vrais. Je tente, j'ai mon exam de droit public dans 10 jours. »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  <w:t xml:space="preserve">😐 Méfiante, intriguée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🚧 Friction : pas de démo visible sans créer un compte. 💡 Opportunité : quiz d’exemple jouable directement sur la landing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2. Inscription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S’inscrit avec son adresse universitaire en 3 min. Reçoit le mail de validation mais il atterrit dans ses spams.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« Le mail est dans mes spams… c'est toujours comme ça. Bon, validé. Mais si j'avais pas cherché j'aurais cru que ça marchait pas. »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😐 Frustrée → 😊 Soulagée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  <w:t xml:space="preserve">🚧 Friction : email de validation classé spam chez les adresses universitaires. 💡 Opportunité : tip « Vérifiez vos spams » affiché juste après l'inscription.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3. 1ʳᵉ utilisation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Upload son cours de macroéconomie (62 pages, scan de TD). Lance la génération. Attend 47 secondes.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rtl w:val="0"/>
              </w:rPr>
              <w:t xml:space="preserve">« 47 secondes sans rien, j'ai cru que ça avait planté. Et là les questions sont apparues. Pas toutes bonnes mais c'est honnête. »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😰 Stressée → 😊 Agréablement surprise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🚧 Friction : silence total pendant 47s, aucun feedback visuel. 💡 Opportunité : loader avec message « Lecture du PDF en cours (page X/Y) 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  <w:t xml:space="preserve">4. Usage régulier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Revient 6 fois en 10 jours. Génère des quiz ciblés sur ses chapitres faibles après avoir raté 4/10 au premier essai.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  <w:t xml:space="preserve">« Je comprends pas pourquoi j'avais pas ça en L2. Refaire les questions que j'ai loupées, c'est exactement ce qu'il me fallait. »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>
              <w:rPr>
                <w:rtl w:val="0"/>
              </w:rPr>
              <w:t xml:space="preserve">😊 En confiance, dans le rythme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🚧 Friction : impossible de reprendre un quiz commencé depuis le téléphone (pas de responsive). 💡 Opportunité : vue mobile ou PWA pour réviser dans les transports.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5. Recommandation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  <w:t xml:space="preserve">Poste un message dans le groupe Telegram de sa promo avec son score. Deux amies lui demandent comment ça marche.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>
              <w:rPr>
                <w:rtl w:val="0"/>
              </w:rPr>
              <w:t xml:space="preserve">« J’aurais bien aimé pouvoir leur partager directement mon quiz plutôt que de leur réexpliquer comment générer le même. »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  <w:t xml:space="preserve">😊 Enthousiaste (manque de partage), légèrement frustrée par le manque de partage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  <w:t xml:space="preserve">🚧 Friction : un quiz généré est personnel et non partageable. 💡 Opportunité : lien de partage en lecture seule pour diffuser un quiz à sa promo.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>
        <w:rPr>
          <w:b w:val="1"/>
          <w:bCs w:val="1"/>
          <w:rtl w:val="0"/>
        </w:rPr>
        <w:t xml:space="preserve">Moment de décrochage potentiel identifié : </w:t>
      </w:r>
      <w:r>
        <w:rPr>
          <w:i w:val="1"/>
          <w:iCs w:val="1"/>
          <w:rtl w:val="0"/>
        </w:rPr>
        <w:t xml:space="preserve">Étape 3 (1ʳᵉ utilisation) : le silence de 47 secondes sans feedback visuel est le moment de décrochage le plus probable. Un utilisateur mobile ou impatient abandonne avant les résultats. Investissement prioritaire : loader avec progression explicite.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>
        <w:rPr>
          <w:color w:val="1e1b4b"/>
          <w:rtl w:val="0"/>
        </w:rPr>
        <w:t xml:space="preserve">2. Parcours Enseignant, Mme Lefèvre (cible secondaire émergente J1)</w:t>
      </w:r>
      <w:r>
        <w:rPr>
          <w:rtl w:val="0"/>
        </w:rPr>
      </w:r>
    </w:p>
    <w:tbl>
      <w:tblPr>
        <w:tblStyle w:val="Table3"/>
        <w:tblW w:w="877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39"/>
        <w:gridCol w:w="1728"/>
        <w:gridCol w:w="1753"/>
        <w:gridCol w:w="1728"/>
        <w:gridCol w:w="1728"/>
        <w:tblGridChange w:id="0">
          <w:tblGrid>
            <w:gridCol w:w="1839"/>
            <w:gridCol w:w="1728"/>
            <w:gridCol w:w="1753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>
              <w:rPr>
                <w:rtl w:val="0"/>
              </w:rPr>
              <w:t xml:space="preserve">Assiste à une démo rapide d’un collègue lors d’une réunion pédagogique. Prend une photo de l’écran avec son téléphone.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>
              <w:rPr>
                <w:rtl w:val="0"/>
              </w:rPr>
              <w:t xml:space="preserve">« Ça a l’air simple. Mais si les questions générées sont fausses sur mes cours de géopolitique, je vais perdre du temps à les corriger plutôt qu’à en gagner. »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>
              <w:rPr>
                <w:rtl w:val="0"/>
              </w:rPr>
              <w:t xml:space="preserve">😐 Prudent, attentiste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>
              <w:rPr>
                <w:rtl w:val="0"/>
              </w:rPr>
              <w:t xml:space="preserve">🚧 Friction : aucun exemple de quiz sur une matière en sciences humaines (tout le marketing montre des maths ou de l'info). 💡 Opportunité : galerie de démos par discipline, dont SHS.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>
              <w:rPr>
                <w:rtl w:val="0"/>
              </w:rPr>
              <w:t xml:space="preserve">2. Inscription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>
              <w:rPr>
                <w:rtl w:val="0"/>
              </w:rPr>
              <w:t xml:space="preserve">Tente de créer un compte standard mais bute sur le champ “établissement” qui n’est pas obligatoire. Crée son compte mais ne sait pas s’il a accès aux fonctions enseignant.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>
              <w:rPr>
                <w:rtl w:val="0"/>
              </w:rPr>
              <w:t xml:space="preserve">« Est-ce que mon compte est enseignant ou étudiant ? Je vois pas la différence dans l'interface. J'ose pas trop explorer de peur de casser quelque chose. »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>
              <w:rPr>
                <w:rtl w:val="0"/>
              </w:rPr>
              <w:t xml:space="preserve">😐 Perdu, incertain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>
              <w:rPr>
                <w:rtl w:val="0"/>
              </w:rPr>
              <w:t xml:space="preserve">🚧 Friction : onboarding identique pour enseignants et étudiants, sans distinction de parcours. 💡 Opportunité : question « Vous êtes enseignant ou étudiant ? » à l'inscription pour adapter l'interface.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>
              <w:rPr>
                <w:rtl w:val="0"/>
              </w:rPr>
              <w:t xml:space="preserve">3. 1ʳᵉ utilisation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>
              <w:rPr>
                <w:rtl w:val="0"/>
              </w:rPr>
              <w:t xml:space="preserve">Upload ses 15 diapositives PowerPoint sur la stratégie de communication de crise. Génère un quiz de 10 QCM.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>
              <w:rPr>
                <w:rtl w:val="0"/>
              </w:rPr>
              <w:t xml:space="preserve">« La question 3 confond communication interne et communication institutionnelle. C'est faux. Si je distribue ça à mes élèves sans relire, je suis grillé. »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>
              <w:rPr>
                <w:rtl w:val="0"/>
              </w:rPr>
              <w:t xml:space="preserve">😐 Vigilant → 😟 Préoccupé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>
              <w:rPr>
                <w:rtl w:val="0"/>
              </w:rPr>
              <w:t xml:space="preserve">🚧 Friction : aucun mécanisme de vérification ou signalement d'erreur sur une question générée. 💡 Opportunité : bouton « Signaler une erreur » par question + mode relecture avant export.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>
              <w:rPr>
                <w:rtl w:val="0"/>
              </w:rPr>
              <w:t xml:space="preserve">4. Usage régulier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>
              <w:rPr>
                <w:rtl w:val="0"/>
              </w:rPr>
              <w:t xml:space="preserve">Génère 2 quizz par semaine, les imprime en PDF et les distribue en classe. Corrige manuellement car pas d’interface de passage en groupe.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« La génération me fait gagner du temps sur la rédaction, mais je perds ce temps à imprimer et corriger à la main. L'outil s'arrête là où j'en aurais le plus besoin. »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>
              <w:rPr>
                <w:rtl w:val="0"/>
              </w:rPr>
              <w:t xml:space="preserve">😐 Mitigé, productif à mi-chemin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>
              <w:rPr>
                <w:rtl w:val="0"/>
              </w:rPr>
              <w:t xml:space="preserve">🚧 Friction : aucun mode « classe » pour distribuer un quiz à un groupe et collecter les réponses. 💡 Opportunité : code d'accès à partager + tableau de résultats par élève.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>
              <w:rPr>
                <w:rtl w:val="0"/>
              </w:rPr>
              <w:t xml:space="preserve">5. Recommandation à la direction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>
              <w:rPr>
                <w:rtl w:val="0"/>
              </w:rPr>
              <w:t xml:space="preserve">En parle à son proviseur lors d'un bilan de trimestre. Montre les quiz imprimés. Le proviseur demande si ça peut se brancher sur Pronote.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>
              <w:rPr>
                <w:rtl w:val="0"/>
              </w:rPr>
              <w:t xml:space="preserve">« Je sais même pas si je peux répondre à la question Pronote. Et si l’intégration est impossible, la direction va pas valider le budget. »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>
              <w:rPr>
                <w:rtl w:val="0"/>
              </w:rPr>
              <w:t xml:space="preserve">😐 Convaincu mais bloqué institutionnellement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>
              <w:rPr>
                <w:rtl w:val="0"/>
              </w:rPr>
              <w:t xml:space="preserve">🚧 Friction : aucune doc d’intégration ENT/Pronote, frein rédhibitoire pour le passage en établissement. 💡 Opportunité : page “Compatibilité établissements” + API ou export compatible.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>
        <w:rPr>
          <w:b w:val="1"/>
          <w:bCs w:val="1"/>
          <w:rtl w:val="0"/>
        </w:rPr>
        <w:t xml:space="preserve">Moment de décrochage potentiel identifié : </w:t>
      </w:r>
      <w:r>
        <w:rPr>
          <w:i w:val="1"/>
          <w:iCs w:val="1"/>
          <w:rtl w:val="0"/>
        </w:rPr>
        <w:t xml:space="preserve">Étape 3 (1ʳᵉ utilisation) : la première erreur factuelle dans un quiz déclenche une méfiance durable. Un enseignant ne peut pas distribuer du contenu faux à ses élèves. Investissement prioritaire : mode relecture obligatoire + signalement d’erreur par question avant toute export.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>
        <w:rPr>
          <w:color w:val="1e1b4b"/>
          <w:rtl w:val="0"/>
        </w:rPr>
        <w:t xml:space="preserve">3. Parcours Établissement, M. David Chen (cible tertiaire B2B)</w:t>
      </w:r>
      <w:r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  <w:t xml:space="preserve">1. Découverte du besoin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  <w:t xml:space="preserve">Reçoit une note du réseau d'établissements privés sous contrat sur la « stratégie IA pédagogique ». Cherche des outils conformes RGPD validés par le DPO mutualisé du réseau : EduTutor n'y figure pas encore.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>
              <w:rPr>
                <w:rtl w:val="0"/>
              </w:rPr>
              <w:t xml:space="preserve">« Si l'outil n'est pas validé par le DPO du réseau, je dois monter un dossier de dérogation. Ça peut prendre 3 mois. »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>
              <w:rPr>
                <w:rtl w:val="0"/>
              </w:rPr>
              <w:t xml:space="preserve">😐 Motivée mais contrainte administrativement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>
              <w:rPr>
                <w:rtl w:val="0"/>
              </w:rPr>
              <w:t xml:space="preserve">🚧 Friction : EduTutor absent de la liste des outils validés par le DPO mutualisé du réseau. 💡 Opportunité : dossier de validation pré-monté + accompagnement pour les démarches de référencement réseau.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>
              <w:rPr>
                <w:rtl w:val="0"/>
              </w:rPr>
              <w:t xml:space="preserve">2. Évaluation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>
              <w:rPr>
                <w:rtl w:val="0"/>
              </w:rPr>
              <w:t xml:space="preserve">Transmet le dossier EduTutor au DPO mutualisé du réseau d'établissements. Parallèlement organise une démo pour 4 enseignants volontaires.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>
              <w:rPr>
                <w:rtl w:val="0"/>
              </w:rPr>
              <w:t xml:space="preserve">« Le DPO va demander l'hébergement, les transferts de données, les sous-traitants. Si EduTutor tourne en local, c'est justement ce qu'il nous faut. Encore faut-il qu'ils aient la doc qui va avec. »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  <w:t xml:space="preserve">😐 Rigoureuse, sous pression calendaire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>
              <w:rPr>
                <w:rtl w:val="0"/>
              </w:rPr>
              <w:t xml:space="preserve">🚧 Friction : documentation RGPD insuffisante (pas de registre des traitements fourni, pas de DPA signable). 💡 Opportunité : pack conformité clé-en-main (DPA, registre, fiche sous-traitant) téléchargeable.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>
              <w:rPr>
                <w:rtl w:val="0"/>
              </w:rPr>
              <w:t xml:space="preserve">3. Décision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>
              <w:rPr>
                <w:rtl w:val="0"/>
              </w:rPr>
              <w:t xml:space="preserve">Lance un pilote sur 2 classes volontaires (45 élèves) pendant 6 semaines avant toute décision budgétaire.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  <w:t xml:space="preserve">« 6 semaines c’est court pour évaluer un outil pédagogique. Mais c’est la règle interne. Si les 2 profs pilotes sont convaincus, le conseil d’administration suit. »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  <w:t xml:space="preserve">😐 Pragmatique, en mode observation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>
              <w:rPr>
                <w:rtl w:val="0"/>
              </w:rPr>
              <w:t xml:space="preserve">🚧 Friction : pas de tableau de bord d'usage par classe pendant le pilote (impossible de prouver l'adoption). 💡 Opportunité : rapport automatisé hebdomadaire envoyé au référent établissement.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  <w:t xml:space="preserve">4. Onboarding équipe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  <w:t xml:space="preserve">Crée les 45 comptes élèves manuellement (pas d'import CSV). Passe 2h sur cette tâche avec son assistante.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  <w:t xml:space="preserve">« 2h pour créer 45 comptes à la main, c'est inadmissible. Si on passe à 800 élèves l'an prochain, c'est une semaine entière de travail admin. »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>
              <w:rPr>
                <w:rtl w:val="0"/>
              </w:rPr>
              <w:t xml:space="preserve">😟 Exaspérée par la friction administrative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>
              <w:rPr>
                <w:rtl w:val="0"/>
              </w:rPr>
              <w:t xml:space="preserve">🚧 Friction : aucune fonctionnalité d'import de comptes en masse (CSV, LDAP, SSO académique). 💡 Opportunité : import CSV avec mapping des champs ou connexion GAR (Gestionnaire d'Accès aux Ressources).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>
              <w:rPr>
                <w:rtl w:val="0"/>
              </w:rPr>
              <w:t xml:space="preserve">5. Renouvellement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  <w:t xml:space="preserve">Présente les résultats du pilote au CA : 82 % des élèves pilotes ont utilisé EduTutor au moins 3 fois, les 2 profs sont convaincus. Vote du budget annuel à l'ordre du jour.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  <w:t xml:space="preserve">« 82 % d'usage sur 6 semaines, c'est le chiffre que le CA attendait. Mais si l'import CSV n'est pas réglé avant le déploiement complet, je remets ça sur la table. »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  <w:t xml:space="preserve">😐 Mitigé des résultats, conditionnelle sur le déploiement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  <w:t xml:space="preserve">🚧 Friction : les données d'usage du pilote sont éparpillées (pas d'export centralisé pour le CA). 💡 Opportunité : rapport de pilote exportable en PDF avec métriques clés (usage, scores moyens, progression).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>
        <w:rPr>
          <w:b w:val="1"/>
          <w:bCs w:val="1"/>
          <w:rtl w:val="0"/>
        </w:rPr>
        <w:t xml:space="preserve">Moment de décrochage potentiel identifié : </w:t>
      </w:r>
      <w:r>
        <w:rPr>
          <w:i w:val="1"/>
          <w:iCs w:val="1"/>
          <w:rtl w:val="0"/>
        </w:rPr>
        <w:t xml:space="preserve">Étape 1 (Découverte) : l'absence d'EduTutor sur la liste des outils validés par le DPO mutualisé du réseau est un frein structurel avant même le premier contact. Et étape 4 (Onboarding) : la création manuelle de comptes rend le passage à l'échelle impossible. Investissement prioritaire : validation DPO réseau + import CSV/GAR.</w:t>
      </w:r>
      <w:r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>
        <w:rPr>
          <w:color w:val="1e1b4b"/>
          <w:rtl w:val="0"/>
        </w:rPr>
        <w:t xml:space="preserve">4. Synthèse émotionnelle des 3 parcours</w:t>
      </w:r>
      <w:r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color w:val="ffffff"/>
                <w:rtl w:val="0"/>
              </w:rPr>
              <w:t xml:space="preserve">Léa (étudiante)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color w:val="ffffff"/>
                <w:rtl w:val="0"/>
              </w:rPr>
              <w:t xml:space="preserve">Mme Lefèvre (enseignante)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color w:val="ffffff"/>
                <w:rtl w:val="0"/>
              </w:rPr>
              <w:t xml:space="preserve">M. Chen (établissement)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>
              <w:rPr>
                <w:rtl w:val="0"/>
              </w:rPr>
              <w:t xml:space="preserve">1. Découverte / Besoin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>
              <w:rPr>
                <w:rtl w:val="0"/>
              </w:rPr>
              <w:t xml:space="preserve">😐 Méfiante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>
              <w:rPr>
                <w:rtl w:val="0"/>
              </w:rPr>
              <w:t xml:space="preserve">😐 Prudent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>
              <w:rPr>
                <w:rtl w:val="0"/>
              </w:rPr>
              <w:t xml:space="preserve">😐 Contrainte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>
              <w:rPr>
                <w:rtl w:val="0"/>
              </w:rPr>
              <w:t xml:space="preserve">2. Inscription / Évaluation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>
              <w:rPr>
                <w:rtl w:val="0"/>
              </w:rPr>
              <w:t xml:space="preserve">😐 Frustrée → Soulagée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>
              <w:rPr>
                <w:rtl w:val="0"/>
              </w:rPr>
              <w:t xml:space="preserve">😡 Impatiente (décrochage)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😐 Méticuleux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>
              <w:rPr>
                <w:rtl w:val="0"/>
              </w:rPr>
              <w:t xml:space="preserve">3. 1ʳᵉ utilisation / Décision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😰 → 😊 Stressée → Surprise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>
              <w:rPr>
                <w:rtl w:val="0"/>
              </w:rPr>
              <w:t xml:space="preserve">😐 → 😟 Vigilant → Préoccupé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😐 Pragmatique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4. Usage régulier / Onboarding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>
              <w:rPr>
                <w:rtl w:val="0"/>
              </w:rPr>
              <w:t xml:space="preserve">😊 Dans le rythme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😊 Satisfaite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😟 Exaspérée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  <w:t xml:space="preserve">5. Recommandation / Renouvel.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😐 Bloqué institutionnellement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😊 Satisfaite, conditionnelle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>
        <w:rPr>
          <w:b w:val="1"/>
          <w:bCs w:val="1"/>
          <w:rtl w:val="0"/>
        </w:rPr>
        <w:t xml:space="preserve">Investissement produit prioritaire </w:t>
      </w:r>
      <w:r>
        <w:rPr>
          <w:i w:val="1"/>
          <w:iCs w:val="1"/>
          <w:rtl w:val="0"/>
        </w:rPr>
        <w:t xml:space="preserve">(d'après les 3 parcours) : l’étape 3 (1ʳᵉ utilisation) est le point de rupture commun aux 3 parcours : silence visuel pour Léa, erreur factuelle pour Mme Lefèvre, absence de tableau de bord pour M. Chen. Investir sur la transparence du process (feedback en temps réel, relecture, reporting) = levier maximum.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>
        <w:rPr>
          <w:color w:val="1e1b4b"/>
          <w:rtl w:val="0"/>
        </w:rPr>
        <w:t xml:space="preserve">✅ Grille d'auto-évaluation</w:t>
      </w:r>
      <w:r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>
        <w:rPr>
          <w:i w:val="1"/>
          <w:iCs w:val="1"/>
          <w:color w:val="475569"/>
          <w:sz w:val="20"/>
          <w:szCs w:val="20"/>
          <w:rtl w:val="0"/>
        </w:rPr>
        <w:t xml:space="preserve">À remplir par l'équipe avant de soumettre le livrable au Product Owner. Un livrable rempli avec « Partiel » sur plusieurs lignes signale un besoin de revue collective avant validation.</w:t>
      </w:r>
      <w:r>
        <w:rPr>
          <w:rtl w:val="0"/>
        </w:rPr>
      </w:r>
    </w:p>
    <w:tbl>
      <w:tblPr>
        <w:tblStyle w:val="Table6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10"/>
        <w:gridCol w:w="2818"/>
        <w:gridCol w:w="2828"/>
        <w:tblGridChange w:id="0">
          <w:tblGrid>
            <w:gridCol w:w="3210"/>
            <w:gridCol w:w="2818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color w:val="ffffff"/>
                <w:rtl w:val="0"/>
              </w:rPr>
              <w:t xml:space="preserve">Critère qualité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color w:val="ffffff"/>
                <w:rtl w:val="0"/>
              </w:rPr>
              <w:t xml:space="preserve">Auto-évaluation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color w:val="ffffff"/>
                <w:rtl w:val="0"/>
              </w:rPr>
              <w:t xml:space="preserve">Commentaire / preuve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sz w:val="20"/>
                <w:szCs w:val="20"/>
                <w:rtl w:val="0"/>
              </w:rPr>
              <w:t xml:space="preserve">Les 3 parcours sont décrits sur les 5 étapes (Découverte → Recommandation/Renouvellement)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"Actions" contient une action concrète et observable (pas un concept vague)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"Pensées" est formulée au « je », entre guillemets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"Émotion" utilise l'échelle 😡 → 😐 → 😊 (au moins 1 transition par parcours)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"Frictions/Opportunités" identifie au moins 1 friction ET 1 opportunité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>
              <w:rPr>
                <w:sz w:val="20"/>
                <w:szCs w:val="20"/>
                <w:rtl w:val="0"/>
              </w:rPr>
              <w:t xml:space="preserve">Le moment de décrochage potentiel est explicitement identifié pour chaque parcours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>
              <w:rPr>
                <w:sz w:val="20"/>
                <w:szCs w:val="20"/>
                <w:rtl w:val="0"/>
              </w:rPr>
              <w:t xml:space="preserve">La synthèse émotionnelle (heatmap) repère le bon "point de levier produit"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>
              <w:rPr>
                <w:sz w:val="20"/>
                <w:szCs w:val="20"/>
                <w:rtl w:val="0"/>
              </w:rPr>
              <w:t xml:space="preserve">Le parcours "Établissement" reflète bien un cycle d'achat B2B (et pas un usage)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>
              <w:rPr>
                <w:sz w:val="20"/>
                <w:szCs w:val="20"/>
                <w:rtl w:val="0"/>
              </w:rPr>
              <w:t xml:space="preserve">Le document a été relu et validé par l'équipe complète (toutes les voix entendues)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>
        <w:rPr>
          <w:color w:val="1e1b4b"/>
          <w:rtl w:val="0"/>
        </w:rPr>
        <w:t xml:space="preserve">📚 Références et conventions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>
        <w:rPr>
          <w:color w:val="1e1b4b"/>
          <w:rtl w:val="0"/>
        </w:rPr>
        <w:t xml:space="preserve">Références incontournables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>
        <w:rPr>
          <w:b w:val="1"/>
          <w:bCs w:val="1"/>
          <w:rtl w:val="0"/>
        </w:rPr>
        <w:t xml:space="preserve">• Cours Agile/Scrum (Mohamed EL AFRIT) : </w:t>
      </w:r>
      <w:r>
        <w:rPr>
          <w:rtl w:val="0"/>
        </w:rPr>
        <w:t xml:space="preserve">mohamedelafrit.com/teaching/Master_Classe_Agile/cours.html</w:t>
      </w:r>
    </w:p>
    <w:p w:rsidR="00000000" w:rsidDel="00000000" w:rsidP="00000000" w:rsidRDefault="00000000" w:rsidRPr="00000000" w14:paraId="000000C9">
      <w:pPr>
        <w:rPr/>
      </w:pPr>
      <w:r>
        <w:rPr>
          <w:b w:val="1"/>
          <w:bCs w:val="1"/>
          <w:rtl w:val="0"/>
        </w:rPr>
        <w:t xml:space="preserve">• Scrum Guide officiel FR : </w:t>
      </w:r>
      <w:r>
        <w:rPr>
          <w:rtl w:val="0"/>
        </w:rPr>
        <w:t xml:space="preserve">scrumguides.org/docs/scrumguide/v2020/2020-Scrum-Guide-French.pdf</w:t>
      </w:r>
    </w:p>
    <w:p w:rsidR="00000000" w:rsidDel="00000000" w:rsidP="00000000" w:rsidRDefault="00000000" w:rsidRPr="00000000" w14:paraId="000000CA">
      <w:pPr>
        <w:rPr/>
      </w:pPr>
      <w:r>
        <w:rPr>
          <w:b w:val="1"/>
          <w:bCs w:val="1"/>
          <w:rtl w:val="0"/>
        </w:rPr>
        <w:t xml:space="preserve">• Site APOCAL'IPSSI : </w:t>
      </w:r>
      <w:r>
        <w:rPr>
          <w:rtl w:val="0"/>
        </w:rPr>
        <w:t xml:space="preserve">mohamedelafrit.com/teaching/APOCALIPSSI</w:t>
      </w:r>
    </w:p>
    <w:p w:rsidR="00000000" w:rsidDel="00000000" w:rsidP="00000000" w:rsidRDefault="00000000" w:rsidRPr="00000000" w14:paraId="000000CB">
      <w:pPr>
        <w:pStyle w:val="Heading2"/>
        <w:rPr/>
      </w:pPr>
      <w:r>
        <w:rPr>
          <w:color w:val="1e1b4b"/>
          <w:rtl w:val="0"/>
        </w:rPr>
        <w:t xml:space="preserve">Références spécifiques à ce document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>
        <w:rPr>
          <w:b w:val="1"/>
          <w:bCs w:val="1"/>
          <w:rtl w:val="0"/>
        </w:rPr>
        <w:t xml:space="preserve">• Nielsen Norman Group, Customer Journey Maps guide : </w:t>
      </w:r>
      <w:r>
        <w:rPr>
          <w:rtl w:val="0"/>
        </w:rPr>
        <w:t xml:space="preserve">https://www.nngroup.com/articles/customer-journey-mapping/</w:t>
      </w:r>
    </w:p>
    <w:p w:rsidR="00000000" w:rsidDel="00000000" w:rsidP="00000000" w:rsidRDefault="00000000" w:rsidRPr="00000000" w14:paraId="000000CD">
      <w:pPr>
        <w:rPr/>
      </w:pPr>
      <w:r>
        <w:rPr>
          <w:b w:val="1"/>
          <w:bCs w:val="1"/>
          <w:rtl w:val="0"/>
        </w:rPr>
        <w:t xml:space="preserve">• Smaply, Journey Mapping toolkit : </w:t>
      </w:r>
      <w:r>
        <w:rPr>
          <w:rtl w:val="0"/>
        </w:rPr>
        <w:t xml:space="preserve">https://www.smaply.com/journey-mapping</w:t>
      </w:r>
    </w:p>
    <w:p w:rsidR="00000000" w:rsidDel="00000000" w:rsidP="00000000" w:rsidRDefault="00000000" w:rsidRPr="00000000" w14:paraId="000000CE">
      <w:pPr>
        <w:rPr/>
      </w:pPr>
      <w:r>
        <w:rPr>
          <w:b w:val="1"/>
          <w:bCs w:val="1"/>
          <w:rtl w:val="0"/>
        </w:rPr>
        <w:t xml:space="preserve">• Article, AARRR framework pour produits : </w:t>
      </w:r>
      <w:r>
        <w:rPr>
          <w:rtl w:val="0"/>
        </w:rPr>
        <w:t xml:space="preserve">https://www.product-frameworks.com/AARRR-Framework.html</w:t>
      </w:r>
    </w:p>
    <w:p w:rsidR="00000000" w:rsidDel="00000000" w:rsidP="00000000" w:rsidRDefault="00000000" w:rsidRPr="00000000" w14:paraId="000000CF">
      <w:pPr>
        <w:rPr/>
      </w:pPr>
      <w:r>
        <w:rPr>
          <w:b w:val="1"/>
          <w:bCs w:val="1"/>
          <w:rtl w:val="0"/>
        </w:rPr>
        <w:t xml:space="preserve">• Roman Pichler, Customer journey vs Product journey : </w:t>
      </w:r>
      <w:r>
        <w:rPr>
          <w:rtl w:val="0"/>
        </w:rPr>
        <w:t xml:space="preserve">https://www.romanpichler.com/blog/persona-template-product-managers/</w:t>
      </w:r>
    </w:p>
    <w:p w:rsidR="00000000" w:rsidDel="00000000" w:rsidP="00000000" w:rsidRDefault="00000000" w:rsidRPr="00000000" w14:paraId="000000D0">
      <w:pPr>
        <w:pStyle w:val="Heading2"/>
        <w:rPr/>
      </w:pPr>
      <w:r>
        <w:rPr>
          <w:color w:val="1e1b4b"/>
          <w:rtl w:val="0"/>
        </w:rPr>
        <w:t xml:space="preserve">Convention de versionnement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version initiale produite lors du cadrage matinal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v1.2, révisions mineures (typo, ajout d'item) après revue PO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v2.0, révision majeure suite à une perturbation (changement de scope)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Chaque version est commitée séparément avec message Git explicite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 statut « Validé PO » nécessite une trace écrite (commentaire, mail, Teams)</w:t>
      </w:r>
    </w:p>
    <w:sectPr>
      <w:foot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75569"/>
        <w:sz w:val="16"/>
        <w:szCs w:val="16"/>
        <w:u w:val="none"/>
        <w:shd w:fill="auto" w:val="clear"/>
        <w:vertAlign w:val="baseline"/>
        <w:rtl w:val="0"/>
      </w:rPr>
      <w:t xml:space="preserve">Mohamed Amine EL AFRIT · APOCAL'IPSSI 2026 ·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