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7012372"/>
        <w:docPartObj>
          <w:docPartGallery w:val="Cover Pages"/>
          <w:docPartUnique/>
        </w:docPartObj>
      </w:sdtPr>
      <w:sdtContent>
        <w:p w:rsidR="006A6038" w:rsidRDefault="006A6038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Szövegdoboz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69"/>
                                  <w:gridCol w:w="5425"/>
                                </w:tblGrid>
                                <w:tr w:rsidR="006A603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A6038" w:rsidRDefault="006A603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hu-HU"/>
                                        </w:rPr>
                                        <w:drawing>
                                          <wp:inline distT="0" distB="0" distL="0" distR="0" wp14:anchorId="46C12D6F" wp14:editId="7BF8D263">
                                            <wp:extent cx="3206230" cy="2133600"/>
                                            <wp:effectExtent l="0" t="0" r="0" b="0"/>
                                            <wp:docPr id="3" name="Kép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Bp.Fedolap.jfif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13602" cy="21385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A6038" w:rsidRDefault="006A6038">
                                          <w:pPr>
                                            <w:pStyle w:val="Nincstrkz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Budapest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eastAsiaTheme="majorEastAsia" w:hAnsi="Arial" w:cs="Arial"/>
                                          <w:color w:val="FF0000"/>
                                          <w:sz w:val="44"/>
                                          <w:szCs w:val="44"/>
                                        </w:rPr>
                                        <w:alias w:val="Alcím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6A6038" w:rsidRDefault="00AF1390" w:rsidP="00AF1390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AF1390">
                                            <w:rPr>
                                              <w:rFonts w:ascii="Arial" w:eastAsiaTheme="majorEastAsia" w:hAnsi="Arial" w:cs="Arial"/>
                                              <w:color w:val="FF0000"/>
                                              <w:sz w:val="44"/>
                                              <w:szCs w:val="44"/>
                                            </w:rPr>
                                            <w:t>Átalakuló világváros sokasodó gondokkal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A6038" w:rsidRDefault="006A6038">
                                      <w:pPr>
                                        <w:pStyle w:val="Nincstrkz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Kivonat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Kivona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6A6038" w:rsidRDefault="006A603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[Ragadja meg az olvasó figyelmét egy izgalmas kivonattal. Ez többnyire a dokumentum rövid összegzése. Ha készen áll a tartalom hozzáadására, kattintson ide, és kezdjen gépelni.]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Szerző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6A6038" w:rsidRDefault="006A6038">
                                          <w:pPr>
                                            <w:pStyle w:val="Nincstrkz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Kothencz Martin</w:t>
                                          </w:r>
                                        </w:p>
                                      </w:sdtContent>
                                    </w:sdt>
                                    <w:p w:rsidR="006A6038" w:rsidRDefault="006A6038">
                                      <w:pPr>
                                        <w:pStyle w:val="Nincstrkz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Tanfolyam"/>
                                          <w:tag w:val="Tanfolyam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[Tanfolyam címe]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A6038" w:rsidRDefault="006A603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69"/>
                            <w:gridCol w:w="5425"/>
                          </w:tblGrid>
                          <w:tr w:rsidR="006A603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A6038" w:rsidRDefault="006A603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hu-HU"/>
                                  </w:rPr>
                                  <w:drawing>
                                    <wp:inline distT="0" distB="0" distL="0" distR="0" wp14:anchorId="46C12D6F" wp14:editId="7BF8D263">
                                      <wp:extent cx="3206230" cy="2133600"/>
                                      <wp:effectExtent l="0" t="0" r="0" b="0"/>
                                      <wp:docPr id="3" name="Kép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Bp.Fedolap.jfif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13602" cy="21385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A6038" w:rsidRDefault="006A6038">
                                    <w:pPr>
                                      <w:pStyle w:val="Nincstrkz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Budapest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FF0000"/>
                                    <w:sz w:val="44"/>
                                    <w:szCs w:val="44"/>
                                  </w:rPr>
                                  <w:alias w:val="Alcím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A6038" w:rsidRDefault="00AF1390" w:rsidP="00AF1390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AF1390">
                                      <w:rPr>
                                        <w:rFonts w:ascii="Arial" w:eastAsiaTheme="majorEastAsia" w:hAnsi="Arial" w:cs="Arial"/>
                                        <w:color w:val="FF0000"/>
                                        <w:sz w:val="44"/>
                                        <w:szCs w:val="44"/>
                                      </w:rPr>
                                      <w:t>Átalakuló világváros sokasodó gondokkal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A6038" w:rsidRDefault="006A6038">
                                <w:pPr>
                                  <w:pStyle w:val="Nincstrkz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Kivona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A6038" w:rsidRDefault="006A603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[Ragadja meg az olvasó figyelmét egy izgalmas kivonattal. Ez többnyire a dokumentum rövid összegzése. 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Szerző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A6038" w:rsidRDefault="006A6038">
                                    <w:pPr>
                                      <w:pStyle w:val="Nincstrkz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Kothencz Martin</w:t>
                                    </w:r>
                                  </w:p>
                                </w:sdtContent>
                              </w:sdt>
                              <w:p w:rsidR="006A6038" w:rsidRDefault="006A6038">
                                <w:pPr>
                                  <w:pStyle w:val="Nincstrkz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Tanfolyam"/>
                                    <w:tag w:val="Tanfolyam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[Tanfolyam címe]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A6038" w:rsidRDefault="006A603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4B8A" w:rsidRPr="00194B8A" w:rsidRDefault="00194B8A" w:rsidP="00352AED">
      <w:pPr>
        <w:pStyle w:val="Cmsor1"/>
        <w:spacing w:before="520" w:after="240"/>
        <w:rPr>
          <w:rFonts w:cs="Arial"/>
          <w:szCs w:val="44"/>
        </w:rPr>
      </w:pPr>
      <w:bookmarkStart w:id="0" w:name="_Toc101867557"/>
      <w:r w:rsidRPr="00194B8A">
        <w:rPr>
          <w:rFonts w:cs="Arial"/>
          <w:szCs w:val="44"/>
        </w:rPr>
        <w:lastRenderedPageBreak/>
        <w:t>Átalakuló világváros sokasodó gondokkal</w:t>
      </w:r>
      <w:bookmarkEnd w:id="0"/>
    </w:p>
    <w:p w:rsidR="00194B8A" w:rsidRDefault="00194B8A" w:rsidP="00513E42">
      <w:pPr>
        <w:tabs>
          <w:tab w:val="left" w:pos="1134"/>
        </w:tabs>
        <w:ind w:left="708"/>
      </w:pPr>
      <w:r>
        <w:t>Hazánk lakosságának egynegyede, két és félmillió ember a fővárosban vagy annak közvetlen környezetében él. Ha Budapest megfelelő életminőséget tud biztosítani lakossága számára, turistákat és tőkét tud magához vonzani, akkor a közép-európai régió vezető központja lehet. Ehhez azonban a leromló állapotú városrészek rendezése, a közlekedési problémák megoldása és az európai üzleti-pénzügyi folyamatokba való erőteljesebb bekapcsolódás szükséges.</w:t>
      </w:r>
    </w:p>
    <w:p w:rsidR="00194B8A" w:rsidRDefault="00194B8A" w:rsidP="00352AED">
      <w:pPr>
        <w:spacing w:before="120" w:after="0"/>
      </w:pPr>
      <w:r>
        <w:t>A főváros népességszáma 1980-ig a természetes szaporodás és a bevándorlás miatt növekedett. Az 1980–90-es években viszont fogyatkozott a népessége, lakói közül sokan a várost körülvevő kisebb településekre költöztek. A 2000-es évtized második felétől azonban újra emelkedni kezdett a főváros lakosságszáma. Hogy megértsük a népességszámváltozásának az okait, meg kell ismerkednünk a város szerkezetével is.</w:t>
      </w:r>
    </w:p>
    <w:p w:rsidR="00A540C1" w:rsidRDefault="00A540C1" w:rsidP="00194B8A">
      <w:r>
        <w:rPr>
          <w:noProof/>
          <w:lang w:eastAsia="hu-HU"/>
        </w:rPr>
        <w:drawing>
          <wp:inline distT="0" distB="0" distL="0" distR="0">
            <wp:extent cx="5760720" cy="3848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.Tajke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8A" w:rsidRPr="00012D89" w:rsidRDefault="00194B8A" w:rsidP="00012D89">
      <w:pPr>
        <w:pStyle w:val="Cmsor2"/>
        <w:rPr>
          <w:rFonts w:cs="Arial"/>
        </w:rPr>
      </w:pPr>
      <w:bookmarkStart w:id="1" w:name="_Toc101867558"/>
      <w:r w:rsidRPr="00012D89">
        <w:rPr>
          <w:rFonts w:cs="Arial"/>
        </w:rPr>
        <w:t>Két évezred a Duna partján</w:t>
      </w:r>
      <w:bookmarkEnd w:id="1"/>
    </w:p>
    <w:p w:rsidR="00194B8A" w:rsidRDefault="00194B8A" w:rsidP="00352AED">
      <w:pPr>
        <w:spacing w:before="120" w:after="0"/>
      </w:pPr>
      <w:r>
        <w:t>Fővárosunk területén már több ezer éve kisebb települések alakultak ki a terület kedvező földrajzi adottságai miatt. A Budai-hegység és a Pesti-síkság találkozásánál (a Margit-sziget és a Gellért-hegy között) lehetett könnyen átkelni a folyón. Így itt keresztezték egymást a Duna mentén haladó észak–déli és a Kárpát-medencét átszelő kelet–nyugati irányú kereskedelmi útvonalak. Budát, Pestet és Óbudát 1873-ban egyesítették, ettől kezdve beszélhetünk Budapestről. A város az első világháborúig hatalmas növekedésen ment keresztül, igazi világvárossá fejlődött. Ekkor alakult ki mai szerkezete (sugárutak, körutak, terek) és ekkor épült számos, a mai városképet meghatározó épület is. 1950-ben 23 környező település hozzácsatolásával érte el a város mai kiterjedését, 1994 óta 23 kerület alkotja.</w:t>
      </w:r>
    </w:p>
    <w:p w:rsidR="00352AED" w:rsidRDefault="00352AED" w:rsidP="00513E42">
      <w:pPr>
        <w:pStyle w:val="Cmsor3"/>
      </w:pPr>
      <w:bookmarkStart w:id="2" w:name="_Toc101867559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7145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352AED" w:rsidRDefault="00352AED">
                                <w:r>
                                  <w:t>[Ragadja meg az olvasó figyelmét egy érdekes idézettel a dokumentumból, vagy használja ezt a területet egy lényeges pont kiemelésére. A szövegdobozt húzással bárhová helyezheti az oldalon.]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zövegdoboz 2" o:spid="_x0000_s1027" type="#_x0000_t202" style="position:absolute;left:0;text-align:left;margin-left:1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352AED" w:rsidRDefault="00352AED">
                          <w:r>
                            <w:t>[Ragadja meg az olvasó figyelmét egy érdekes idézettel a dokumentumból, vagy használja ezt a területet egy lényeges pont kiemelésére. A szövegdobozt húzással bárhová helyezheti az oldalon.]</w:t>
                          </w:r>
                        </w:p>
                      </w:sdtContent>
                    </w:sdt>
                  </w:txbxContent>
                </v:textbox>
                <w10:wrap type="topAndBottom"/>
              </v:shape>
            </w:pict>
          </mc:Fallback>
        </mc:AlternateContent>
      </w:r>
      <w:bookmarkEnd w:id="2"/>
    </w:p>
    <w:p w:rsidR="00194B8A" w:rsidRPr="00012D89" w:rsidRDefault="00194B8A" w:rsidP="00513E42">
      <w:pPr>
        <w:pStyle w:val="Cmsor3"/>
      </w:pPr>
      <w:bookmarkStart w:id="3" w:name="_Toc101867560"/>
      <w:r w:rsidRPr="00012D89">
        <w:t>Buda és Pest fejlődése a 19. század közepéig</w:t>
      </w:r>
      <w:bookmarkEnd w:id="3"/>
    </w:p>
    <w:p w:rsidR="006A6038" w:rsidRDefault="006A6038" w:rsidP="00194B8A">
      <w:pPr>
        <w:sectPr w:rsidR="006A6038" w:rsidSect="00AF1390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94B8A" w:rsidRDefault="00194B8A" w:rsidP="00194B8A">
      <w:r>
        <w:lastRenderedPageBreak/>
        <w:t>Időszak</w:t>
      </w:r>
      <w:r>
        <w:tab/>
        <w:t>Buda</w:t>
      </w:r>
      <w:r>
        <w:tab/>
        <w:t>Pest</w:t>
      </w:r>
    </w:p>
    <w:p w:rsidR="00513E42" w:rsidRDefault="00513E42" w:rsidP="00513E42">
      <w:r>
        <w:t>Római kor</w:t>
      </w:r>
      <w:r>
        <w:tab/>
        <w:t>Aquincum (katona- és polgárváros)</w:t>
      </w:r>
      <w:r>
        <w:tab/>
        <w:t>katonai őrhely</w:t>
      </w:r>
    </w:p>
    <w:p w:rsidR="00513E42" w:rsidRDefault="00513E42" w:rsidP="00513E42">
      <w:r>
        <w:t>Árpád-kor</w:t>
      </w:r>
      <w:r>
        <w:tab/>
        <w:t>13. század: kővár, városi jogok</w:t>
      </w:r>
      <w:r>
        <w:tab/>
        <w:t>mezőváros, tatár pusztítás</w:t>
      </w:r>
    </w:p>
    <w:p w:rsidR="00513E42" w:rsidRDefault="00513E42" w:rsidP="00513E42">
      <w:r>
        <w:lastRenderedPageBreak/>
        <w:t>14–15.század</w:t>
      </w:r>
      <w:r>
        <w:tab/>
        <w:t>királyi székhely, kulturális szerep</w:t>
      </w:r>
      <w:r>
        <w:tab/>
        <w:t>mezőváros, növekvő gazdasági szerep</w:t>
      </w:r>
    </w:p>
    <w:p w:rsidR="00513E42" w:rsidRDefault="00513E42" w:rsidP="00513E42">
      <w:r>
        <w:t>16–17.század</w:t>
      </w:r>
      <w:r>
        <w:tab/>
        <w:t>1541–1686 török uralom, fürdők</w:t>
      </w:r>
      <w:r>
        <w:tab/>
        <w:t>török uralom, visszaesés</w:t>
      </w:r>
    </w:p>
    <w:p w:rsidR="00513E42" w:rsidRDefault="00513E42" w:rsidP="00513E42">
      <w:r>
        <w:lastRenderedPageBreak/>
        <w:t>18. század</w:t>
      </w:r>
      <w:r>
        <w:tab/>
        <w:t>lassú fejlődés</w:t>
      </w:r>
      <w:r>
        <w:tab/>
        <w:t>gyors fejlődés</w:t>
      </w:r>
    </w:p>
    <w:p w:rsidR="00513E42" w:rsidRDefault="00513E42" w:rsidP="00513E42">
      <w:r>
        <w:t>Reformkor</w:t>
      </w:r>
      <w:r>
        <w:tab/>
        <w:t>lassú fejlődés</w:t>
      </w:r>
      <w:r>
        <w:tab/>
        <w:t>az ország gazdasági, kulturális központja</w:t>
      </w:r>
    </w:p>
    <w:p w:rsidR="006A6038" w:rsidRDefault="006A6038" w:rsidP="00A540C1">
      <w:pPr>
        <w:pStyle w:val="Cmsor2"/>
        <w:sectPr w:rsidR="006A6038" w:rsidSect="006A6038">
          <w:type w:val="continuous"/>
          <w:pgSz w:w="11906" w:h="16838"/>
          <w:pgMar w:top="1417" w:right="1417" w:bottom="1417" w:left="1417" w:header="708" w:footer="708" w:gutter="0"/>
          <w:cols w:num="3" w:space="708"/>
          <w:titlePg/>
          <w:docGrid w:linePitch="360"/>
        </w:sectPr>
      </w:pPr>
    </w:p>
    <w:p w:rsidR="00194B8A" w:rsidRDefault="00194B8A" w:rsidP="00A540C1">
      <w:pPr>
        <w:pStyle w:val="Cmsor2"/>
      </w:pPr>
      <w:bookmarkStart w:id="4" w:name="_Toc101867561"/>
      <w:r>
        <w:lastRenderedPageBreak/>
        <w:t>Nagyvárosi övezetesség</w:t>
      </w:r>
      <w:bookmarkEnd w:id="4"/>
    </w:p>
    <w:p w:rsidR="00194B8A" w:rsidRDefault="00194B8A" w:rsidP="00352AED">
      <w:pPr>
        <w:spacing w:before="120" w:after="0"/>
      </w:pPr>
      <w:r>
        <w:t xml:space="preserve">A főváros szerkezeti modellje legegyszerűbben koncentrikus körökkel ábrázolható. Ezek persze nem szabályos körök, mert a domborzati és közlekedési viszonyokhoz igazodnak. Ezért az övek a pesti oldalon szabályosabbak, mint a budain. </w:t>
      </w:r>
    </w:p>
    <w:p w:rsidR="00194B8A" w:rsidRDefault="00194B8A" w:rsidP="00A540C1">
      <w:pPr>
        <w:pStyle w:val="Cmsor2"/>
      </w:pPr>
      <w:bookmarkStart w:id="5" w:name="_Toc101867562"/>
      <w:r>
        <w:t>Agglomeráció</w:t>
      </w:r>
      <w:bookmarkEnd w:id="5"/>
    </w:p>
    <w:p w:rsidR="00194B8A" w:rsidRDefault="00194B8A" w:rsidP="00352AED">
      <w:pPr>
        <w:spacing w:before="120" w:after="0"/>
      </w:pPr>
      <w:r>
        <w:t>Bármely irányból érkezünk is Budapestre, először a várost körülvevő elővárosok során, az agglomeráción kell áthaladnunk. Családi házas zónák és lakóparkok váltják egymást, amelyek lakói többnyire a fővárosban dolgoznak, az ottani szolgáltatásokat veszik igénybe (vásárlás, szórakozás, oktatás, egészségügy). Ezért e településekről reggelente óriási autóforgalom indul a belvárosba, délután pedig az ellenkező irányba, lakossága naponta ingázik.</w:t>
      </w:r>
    </w:p>
    <w:p w:rsidR="00194B8A" w:rsidRDefault="00194B8A" w:rsidP="00A540C1">
      <w:pPr>
        <w:pStyle w:val="Cmsor2"/>
      </w:pPr>
      <w:bookmarkStart w:id="6" w:name="_Toc101867563"/>
      <w:r>
        <w:t>Munkahelyöv</w:t>
      </w:r>
      <w:bookmarkEnd w:id="6"/>
      <w:r>
        <w:t xml:space="preserve"> </w:t>
      </w:r>
    </w:p>
    <w:p w:rsidR="00194B8A" w:rsidRDefault="00194B8A" w:rsidP="00513E42">
      <w:r>
        <w:t>A munkahelyövben épültek ki a 19–20. században a nagy helyigényű gyárak, raktárak, vasúti létesítmények. Nagy részük a 20. század végére elavult vagy elvesztette a szerepét, így a terület a főváros „rozsdaövezetévé” vált. Már megindult a felújításuk, új funkciójukkal bekapcsolódnak a modern nagyváros életébe. Felújításra szorulnak a belső lakóöv évszázados bérházai is. Ahol ez sikeresen megvalósult, ott a városrész központi helyzete, modern lakásai, változatos vásárlási vagy kikapcsolódási lehetőségei vonzerőt jelentenek.</w:t>
      </w:r>
    </w:p>
    <w:p w:rsidR="00194B8A" w:rsidRDefault="00194B8A" w:rsidP="00A540C1">
      <w:pPr>
        <w:pStyle w:val="Cmsor2"/>
      </w:pPr>
      <w:bookmarkStart w:id="7" w:name="_Toc101867564"/>
      <w:r>
        <w:t>Városmag</w:t>
      </w:r>
      <w:bookmarkEnd w:id="7"/>
    </w:p>
    <w:p w:rsidR="00194B8A" w:rsidRDefault="00194B8A" w:rsidP="00194B8A">
      <w:r>
        <w:t xml:space="preserve">A felújított városrészek népességszáma nő. A pesti oldal belvárosa az V. kerület, a városmag. Közigazgatási, pénzügyi és kereskedelmi szerepe mellett sok turistát is vonz. A budai városrészek központja a Várnegyed, közigazgatási, kulturális és idegenforgalmi szerepe kiemelkedő. </w:t>
      </w:r>
    </w:p>
    <w:p w:rsidR="00194B8A" w:rsidRDefault="00194B8A" w:rsidP="00A540C1">
      <w:pPr>
        <w:pStyle w:val="Cmsor2"/>
      </w:pPr>
      <w:bookmarkStart w:id="8" w:name="_Toc101867565"/>
      <w:r>
        <w:lastRenderedPageBreak/>
        <w:t>A főváros központúság problémája</w:t>
      </w:r>
      <w:bookmarkEnd w:id="8"/>
    </w:p>
    <w:p w:rsidR="00194B8A" w:rsidRDefault="00194B8A" w:rsidP="00194B8A">
      <w:r>
        <w:t>Magyarország településhálózatának egyik problémája a túlzott főváros-központúság. Népességben vagy gazdaságban betöltött túlsúlya aránytalanul nagy. A főváros hazánk GDP-jének 40%-át állítja elő. A hazai tőkebefektetések nagy része is ide irányul, de Budapest a határokon túlról is képes tőkét vonzani, pénzügyi, kulturális és idegenforgalmi szerepe pedig egész Kelet-Közép-Európában meghatározó.</w:t>
      </w:r>
    </w:p>
    <w:p w:rsidR="00194B8A" w:rsidRDefault="00194B8A" w:rsidP="00194B8A">
      <w:r>
        <w:t>Példák az ipari területek megújulására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Millenáris kulturális központ (Ganz Villamossági Művek)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Nemzeti Színház (vasúti raktárak, műhelyek)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Művészetek Palotája (vasúti raktárak, műhelyek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 xml:space="preserve">Bálna (Közraktár) 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Dorottya-udvar (katonai egyenruhagyár)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Óbudai Gázgyár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 xml:space="preserve">Haller Garden (ipartelep) 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Aréna Pláza (Ügető)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MOM Park (Magyar Optikai Művek)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WestEnd City Center (vasúti raktárak, műhelyek)</w:t>
      </w:r>
    </w:p>
    <w:p w:rsidR="00194B8A" w:rsidRDefault="00194B8A" w:rsidP="00012D89">
      <w:pPr>
        <w:pStyle w:val="Listaszerbekezds"/>
        <w:numPr>
          <w:ilvl w:val="0"/>
          <w:numId w:val="1"/>
        </w:numPr>
      </w:pPr>
      <w:r>
        <w:t>Sárkány Center (Kőolajipari Gépgyár)</w:t>
      </w:r>
    </w:p>
    <w:p w:rsidR="00194B8A" w:rsidRDefault="00194B8A" w:rsidP="00A540C1">
      <w:pPr>
        <w:pStyle w:val="Cmsor2"/>
      </w:pPr>
      <w:bookmarkStart w:id="9" w:name="_Toc101867566"/>
      <w:r>
        <w:t>Élhető a főváros?</w:t>
      </w:r>
      <w:bookmarkEnd w:id="9"/>
      <w:r>
        <w:t xml:space="preserve"> </w:t>
      </w:r>
    </w:p>
    <w:p w:rsidR="00194B8A" w:rsidRDefault="00194B8A" w:rsidP="00194B8A">
      <w:r>
        <w:t xml:space="preserve">A főváros által nyújtott előnyökért cserébe a lakosságnak számos nagyvárosi problémával kell megküzdenie. A belső városrészekben európai összehasonlításban rendkívül kicsi a zöldfelületek aránya. A Budai-hegység és a pesti külvárosok erdői, rétjei pedig gyakran a lakóingatlanok terjeszkedésének áldozatául esnek. </w:t>
      </w:r>
    </w:p>
    <w:p w:rsidR="00194B8A" w:rsidRDefault="00194B8A" w:rsidP="00194B8A">
      <w:r>
        <w:t>Az M0 autópálya legnagyobb részének kiépülésével a városon áthaladó forgalom jelentősen csökkent. A városon belüli és az agglomerációból érkező autóforgalom azonban továbbra is óriási terhet jelent Budapest lakosságának. Ennek kezeléséhez a négy metróvonal mellett a HÉV és a városi vasútvonalak fejlesztésére is szükség van. Az utóbb időben kiépült P+R parkolók a városba autóval érkezőket a városon belül a tömegközlekedés igénybevételére szeretnék rászoktatni. A belvárosi közlekedési és parkolási gondok enyhítését szolgálhatja a városi kerékpározás kiterjesztése és a behajtási díj („dugódíj”) bevezetése is. Ma már elsősorban nem az ipar, hanem a közlekedés okozza a levegő szennyezését, mint ahogy ez a zajszennyezés fő forrása is.</w:t>
      </w:r>
      <w:bookmarkStart w:id="10" w:name="_GoBack"/>
      <w:bookmarkEnd w:id="10"/>
    </w:p>
    <w:p w:rsidR="00577E4E" w:rsidRDefault="004F4CCB" w:rsidP="00577E4E">
      <w:pPr>
        <w:tabs>
          <w:tab w:val="left" w:pos="6540"/>
        </w:tabs>
      </w:pPr>
      <w:r>
        <w:rPr>
          <w:noProof/>
          <w:lang w:eastAsia="hu-HU"/>
        </w:rPr>
        <w:drawing>
          <wp:inline distT="0" distB="0" distL="0" distR="0">
            <wp:extent cx="5486400" cy="3200400"/>
            <wp:effectExtent l="19050" t="0" r="3810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577E4E">
        <w:tab/>
      </w:r>
    </w:p>
    <w:p w:rsidR="00194B8A" w:rsidRDefault="00194B8A" w:rsidP="005D10BE">
      <w:pPr>
        <w:pStyle w:val="Cmsor2"/>
      </w:pPr>
      <w:bookmarkStart w:id="11" w:name="_Toc101867567"/>
      <w:r>
        <w:t>Összefoglaló kérdések, feladatok</w:t>
      </w:r>
      <w:bookmarkEnd w:id="11"/>
    </w:p>
    <w:p w:rsidR="00194B8A" w:rsidRDefault="00194B8A" w:rsidP="005D10BE">
      <w:pPr>
        <w:pStyle w:val="Listaszerbekezds"/>
        <w:numPr>
          <w:ilvl w:val="0"/>
          <w:numId w:val="3"/>
        </w:numPr>
      </w:pPr>
      <w:r>
        <w:t xml:space="preserve">Milyen szerepe volt a főváros kialakulásában a természeti adottságoknak? </w:t>
      </w:r>
    </w:p>
    <w:p w:rsidR="00194B8A" w:rsidRDefault="00194B8A" w:rsidP="005D10BE">
      <w:pPr>
        <w:pStyle w:val="Listaszerbekezds"/>
        <w:numPr>
          <w:ilvl w:val="0"/>
          <w:numId w:val="3"/>
        </w:numPr>
      </w:pPr>
      <w:r>
        <w:t xml:space="preserve">Hogyan válhatott Budapest fővárossá, majd világvárossá? </w:t>
      </w:r>
    </w:p>
    <w:p w:rsidR="00194B8A" w:rsidRDefault="00194B8A" w:rsidP="005D10BE">
      <w:pPr>
        <w:pStyle w:val="Listaszerbekezds"/>
        <w:numPr>
          <w:ilvl w:val="0"/>
          <w:numId w:val="3"/>
        </w:numPr>
      </w:pPr>
      <w:r>
        <w:t xml:space="preserve">Milyen szerepe van az egyes öveknek a város gazdasági életében? </w:t>
      </w:r>
    </w:p>
    <w:p w:rsidR="00194B8A" w:rsidRDefault="00194B8A" w:rsidP="005D10BE">
      <w:pPr>
        <w:pStyle w:val="Listaszerbekezds"/>
        <w:numPr>
          <w:ilvl w:val="0"/>
          <w:numId w:val="3"/>
        </w:numPr>
      </w:pPr>
      <w:r>
        <w:t>Mely városrészeket mutatnád meg külföldről érkezett barátodnak?</w:t>
      </w:r>
    </w:p>
    <w:p w:rsidR="005D10BE" w:rsidRDefault="00194B8A" w:rsidP="005D10BE">
      <w:pPr>
        <w:pStyle w:val="Listaszerbekezds"/>
        <w:numPr>
          <w:ilvl w:val="0"/>
          <w:numId w:val="3"/>
        </w:numPr>
      </w:pPr>
      <w:r>
        <w:t>Fogalmak</w:t>
      </w:r>
    </w:p>
    <w:p w:rsidR="00352AED" w:rsidRDefault="00194B8A" w:rsidP="00194B8A">
      <w:r>
        <w:t xml:space="preserve">Buda • Pest • Óbuda • kerület • agglomeráció • előváros • ipari öv • külső lakóöv • munkahelyöv • belső lakóöv • belváros • városmag • nemzetközi szerepkör • városi problémák •világváros  </w:t>
      </w:r>
    </w:p>
    <w:sdt>
      <w:sdtPr>
        <w:id w:val="19209915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AF1390" w:rsidRDefault="00AF1390">
          <w:pPr>
            <w:pStyle w:val="Tartalomjegyzkcmsora"/>
          </w:pPr>
        </w:p>
        <w:p w:rsidR="00352AED" w:rsidRPr="00AF1390" w:rsidRDefault="00352AED">
          <w:pPr>
            <w:pStyle w:val="Tartalomjegyzkcmsora"/>
            <w:rPr>
              <w:color w:val="FF0000"/>
            </w:rPr>
          </w:pPr>
          <w:r w:rsidRPr="00AF1390">
            <w:rPr>
              <w:color w:val="FF0000"/>
            </w:rPr>
            <w:t>Tartalomjegyzék</w:t>
          </w:r>
        </w:p>
        <w:p w:rsidR="00352AED" w:rsidRDefault="00352AED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67557" w:history="1">
            <w:r w:rsidRPr="005813F1">
              <w:rPr>
                <w:rStyle w:val="Hiperhivatkozs"/>
                <w:rFonts w:cs="Arial"/>
                <w:noProof/>
              </w:rPr>
              <w:t>Átalakuló világváros sokasodó gondokkal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 w:rsidP="00AF139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1867558" w:history="1">
            <w:r w:rsidRPr="005813F1">
              <w:rPr>
                <w:rStyle w:val="Hiperhivatkozs"/>
                <w:rFonts w:cs="Arial"/>
                <w:noProof/>
              </w:rPr>
              <w:t>Két évezred a Duna partján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 w:rsidP="00AF1390">
          <w:pPr>
            <w:pStyle w:val="TJ3"/>
            <w:rPr>
              <w:noProof/>
            </w:rPr>
          </w:pPr>
          <w:hyperlink w:anchor="_Toc101867560" w:history="1">
            <w:r w:rsidRPr="005813F1">
              <w:rPr>
                <w:rStyle w:val="Hiperhivatkozs"/>
                <w:noProof/>
              </w:rPr>
              <w:t>Buda és Pest fejlődése a 19. század közepéig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1867561" w:history="1">
            <w:r w:rsidRPr="005813F1">
              <w:rPr>
                <w:rStyle w:val="Hiperhivatkozs"/>
                <w:noProof/>
              </w:rPr>
              <w:t>Nagyvárosi övezetesség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1867562" w:history="1">
            <w:r w:rsidRPr="005813F1">
              <w:rPr>
                <w:rStyle w:val="Hiperhivatkozs"/>
                <w:noProof/>
              </w:rPr>
              <w:t>Agglomeráció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1867563" w:history="1">
            <w:r w:rsidRPr="005813F1">
              <w:rPr>
                <w:rStyle w:val="Hiperhivatkozs"/>
                <w:noProof/>
              </w:rPr>
              <w:t>Munkahelyöv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1867564" w:history="1">
            <w:r w:rsidRPr="005813F1">
              <w:rPr>
                <w:rStyle w:val="Hiperhivatkozs"/>
                <w:noProof/>
              </w:rPr>
              <w:t>Városmag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1867565" w:history="1">
            <w:r w:rsidRPr="005813F1">
              <w:rPr>
                <w:rStyle w:val="Hiperhivatkozs"/>
                <w:noProof/>
              </w:rPr>
              <w:t>A főváros központúság problémája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1867566" w:history="1">
            <w:r w:rsidRPr="005813F1">
              <w:rPr>
                <w:rStyle w:val="Hiperhivatkozs"/>
                <w:noProof/>
              </w:rPr>
              <w:t>Élhető a főváros?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1867567" w:history="1">
            <w:r w:rsidRPr="005813F1">
              <w:rPr>
                <w:rStyle w:val="Hiperhivatkozs"/>
                <w:noProof/>
              </w:rPr>
              <w:t>Összefoglaló kérdések,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ED" w:rsidRDefault="00352AED">
          <w:r>
            <w:rPr>
              <w:b/>
              <w:bCs/>
            </w:rPr>
            <w:fldChar w:fldCharType="end"/>
          </w:r>
        </w:p>
      </w:sdtContent>
    </w:sdt>
    <w:p w:rsidR="00194B8A" w:rsidRDefault="00194B8A" w:rsidP="00194B8A"/>
    <w:sectPr w:rsidR="00194B8A" w:rsidSect="00AF1390">
      <w:type w:val="continuous"/>
      <w:pgSz w:w="11906" w:h="16838"/>
      <w:pgMar w:top="1417" w:right="1417" w:bottom="993" w:left="1417" w:header="708" w:footer="708" w:gutter="0"/>
      <w:pgNumType w:fmt="numberInDash" w:chapStyle="1" w:chapSep="e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B8A" w:rsidRDefault="00194B8A" w:rsidP="00194B8A">
      <w:pPr>
        <w:spacing w:after="0" w:line="240" w:lineRule="auto"/>
      </w:pPr>
      <w:r>
        <w:separator/>
      </w:r>
    </w:p>
  </w:endnote>
  <w:endnote w:type="continuationSeparator" w:id="0">
    <w:p w:rsidR="00194B8A" w:rsidRDefault="00194B8A" w:rsidP="0019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420231"/>
      <w:docPartObj>
        <w:docPartGallery w:val="Page Numbers (Bottom of Page)"/>
        <w:docPartUnique/>
      </w:docPartObj>
    </w:sdtPr>
    <w:sdtContent>
      <w:p w:rsidR="00AF1390" w:rsidRDefault="00AF139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CCB">
          <w:rPr>
            <w:noProof/>
          </w:rPr>
          <w:t>- 4 -</w:t>
        </w:r>
        <w:r>
          <w:fldChar w:fldCharType="end"/>
        </w:r>
      </w:p>
    </w:sdtContent>
  </w:sdt>
  <w:p w:rsidR="00194B8A" w:rsidRDefault="00194B8A" w:rsidP="00194B8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3687880"/>
      <w:docPartObj>
        <w:docPartGallery w:val="Page Numbers (Bottom of Page)"/>
        <w:docPartUnique/>
      </w:docPartObj>
    </w:sdtPr>
    <w:sdtContent>
      <w:p w:rsidR="00AF1390" w:rsidRDefault="00AF139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CCB">
          <w:rPr>
            <w:noProof/>
          </w:rPr>
          <w:t>- 5 -</w:t>
        </w:r>
        <w:r>
          <w:fldChar w:fldCharType="end"/>
        </w:r>
      </w:p>
    </w:sdtContent>
  </w:sdt>
  <w:p w:rsidR="00194B8A" w:rsidRDefault="00194B8A" w:rsidP="00194B8A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0BE" w:rsidRDefault="005D10BE">
    <w:pPr>
      <w:pStyle w:val="llb"/>
      <w:jc w:val="center"/>
    </w:pPr>
  </w:p>
  <w:p w:rsidR="006A6038" w:rsidRDefault="006A6038" w:rsidP="006A6038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B8A" w:rsidRDefault="00194B8A" w:rsidP="00194B8A">
      <w:pPr>
        <w:spacing w:after="0" w:line="240" w:lineRule="auto"/>
      </w:pPr>
      <w:r>
        <w:separator/>
      </w:r>
    </w:p>
  </w:footnote>
  <w:footnote w:type="continuationSeparator" w:id="0">
    <w:p w:rsidR="00194B8A" w:rsidRDefault="00194B8A" w:rsidP="00194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8A" w:rsidRPr="00AF1390" w:rsidRDefault="00D43C78" w:rsidP="00AF1390">
    <w:pPr>
      <w:pStyle w:val="lfej"/>
      <w:jc w:val="right"/>
      <w:rPr>
        <w:color w:val="2F5496" w:themeColor="accent5" w:themeShade="BF"/>
      </w:rPr>
    </w:pPr>
    <w:r>
      <w:rPr>
        <w:color w:val="2F5496" w:themeColor="accent5" w:themeShade="BF"/>
      </w:rPr>
      <w:t>Word témazáró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8A" w:rsidRPr="00AF1390" w:rsidRDefault="00194B8A">
    <w:pPr>
      <w:pStyle w:val="lfej"/>
      <w:rPr>
        <w:color w:val="2F5496" w:themeColor="accent5" w:themeShade="BF"/>
      </w:rPr>
    </w:pPr>
    <w:r w:rsidRPr="00AF1390">
      <w:rPr>
        <w:color w:val="2F5496" w:themeColor="accent5" w:themeShade="BF"/>
      </w:rPr>
      <w:t>Kothencz Martin</w:t>
    </w:r>
  </w:p>
  <w:p w:rsidR="00194B8A" w:rsidRDefault="00194B8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4612"/>
    <w:multiLevelType w:val="hybridMultilevel"/>
    <w:tmpl w:val="C19283AE"/>
    <w:lvl w:ilvl="0" w:tplc="9EC21BB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7C2D"/>
    <w:multiLevelType w:val="hybridMultilevel"/>
    <w:tmpl w:val="1A3482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30D47"/>
    <w:multiLevelType w:val="hybridMultilevel"/>
    <w:tmpl w:val="07849C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8A"/>
    <w:rsid w:val="00012D89"/>
    <w:rsid w:val="00194B8A"/>
    <w:rsid w:val="00352AED"/>
    <w:rsid w:val="004F4CCB"/>
    <w:rsid w:val="00513E42"/>
    <w:rsid w:val="00577E4E"/>
    <w:rsid w:val="005D10BE"/>
    <w:rsid w:val="006A6038"/>
    <w:rsid w:val="0089717E"/>
    <w:rsid w:val="00A540C1"/>
    <w:rsid w:val="00AF1390"/>
    <w:rsid w:val="00CC4DA5"/>
    <w:rsid w:val="00D43C78"/>
    <w:rsid w:val="00F27559"/>
    <w:rsid w:val="00F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E31F"/>
  <w15:chartTrackingRefBased/>
  <w15:docId w15:val="{5C5B1D56-4B22-4F05-8AFA-3F5AA25B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13E42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540C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FF0000"/>
      <w:sz w:val="44"/>
      <w:szCs w:val="32"/>
    </w:rPr>
  </w:style>
  <w:style w:type="paragraph" w:styleId="Cmsor2">
    <w:name w:val="heading 2"/>
    <w:next w:val="Norml"/>
    <w:link w:val="Cmsor2Char"/>
    <w:uiPriority w:val="9"/>
    <w:unhideWhenUsed/>
    <w:qFormat/>
    <w:rsid w:val="00A540C1"/>
    <w:pPr>
      <w:keepNext/>
      <w:keepLines/>
      <w:spacing w:before="40" w:after="0"/>
      <w:outlineLvl w:val="1"/>
    </w:pPr>
    <w:rPr>
      <w:rFonts w:ascii="Arial" w:eastAsiaTheme="majorEastAsia" w:hAnsi="Arial" w:cstheme="majorBidi"/>
      <w:iCs/>
      <w:color w:val="FF000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3E42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FF0000"/>
      <w:sz w:val="28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4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4B8A"/>
  </w:style>
  <w:style w:type="paragraph" w:styleId="llb">
    <w:name w:val="footer"/>
    <w:basedOn w:val="Norml"/>
    <w:link w:val="llbChar"/>
    <w:uiPriority w:val="99"/>
    <w:unhideWhenUsed/>
    <w:rsid w:val="00194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4B8A"/>
  </w:style>
  <w:style w:type="character" w:customStyle="1" w:styleId="Cmsor1Char">
    <w:name w:val="Címsor 1 Char"/>
    <w:basedOn w:val="Bekezdsalapbettpusa"/>
    <w:link w:val="Cmsor1"/>
    <w:uiPriority w:val="9"/>
    <w:rsid w:val="00A540C1"/>
    <w:rPr>
      <w:rFonts w:ascii="Arial" w:eastAsiaTheme="majorEastAsia" w:hAnsi="Arial" w:cstheme="majorBidi"/>
      <w:color w:val="FF0000"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540C1"/>
    <w:rPr>
      <w:rFonts w:ascii="Arial" w:eastAsiaTheme="majorEastAsia" w:hAnsi="Arial" w:cstheme="majorBidi"/>
      <w:iCs/>
      <w:color w:val="FF0000"/>
      <w:sz w:val="32"/>
      <w:szCs w:val="26"/>
    </w:rPr>
  </w:style>
  <w:style w:type="paragraph" w:styleId="Listaszerbekezds">
    <w:name w:val="List Paragraph"/>
    <w:basedOn w:val="Norml"/>
    <w:uiPriority w:val="34"/>
    <w:qFormat/>
    <w:rsid w:val="00012D89"/>
    <w:pPr>
      <w:ind w:left="720"/>
      <w:contextualSpacing/>
    </w:pPr>
  </w:style>
  <w:style w:type="paragraph" w:styleId="Kiemeltidzet">
    <w:name w:val="Intense Quote"/>
    <w:basedOn w:val="Norml"/>
    <w:next w:val="Norml"/>
    <w:link w:val="KiemeltidzetChar"/>
    <w:uiPriority w:val="30"/>
    <w:qFormat/>
    <w:rsid w:val="00012D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2D89"/>
    <w:rPr>
      <w:i/>
      <w:iCs/>
      <w:color w:val="5B9BD5" w:themeColor="accent1"/>
    </w:rPr>
  </w:style>
  <w:style w:type="table" w:styleId="Rcsostblzat">
    <w:name w:val="Table Grid"/>
    <w:basedOn w:val="Normltblzat"/>
    <w:uiPriority w:val="39"/>
    <w:rsid w:val="00A5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513E42"/>
    <w:rPr>
      <w:rFonts w:ascii="Arial" w:eastAsiaTheme="majorEastAsia" w:hAnsi="Arial" w:cstheme="majorBidi"/>
      <w:color w:val="FF0000"/>
      <w:sz w:val="28"/>
      <w:szCs w:val="24"/>
    </w:rPr>
  </w:style>
  <w:style w:type="paragraph" w:styleId="Nincstrkz">
    <w:name w:val="No Spacing"/>
    <w:link w:val="NincstrkzChar"/>
    <w:uiPriority w:val="1"/>
    <w:qFormat/>
    <w:rsid w:val="006A603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6A6038"/>
    <w:rPr>
      <w:rFonts w:eastAsiaTheme="minorEastAsia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D10B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D10BE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D10BE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2AED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52AE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52AE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AF1390"/>
    <w:pPr>
      <w:tabs>
        <w:tab w:val="right" w:leader="dot" w:pos="9062"/>
      </w:tabs>
      <w:spacing w:after="100"/>
      <w:jc w:val="left"/>
    </w:pPr>
  </w:style>
  <w:style w:type="character" w:styleId="Hiperhivatkozs">
    <w:name w:val="Hyperlink"/>
    <w:basedOn w:val="Bekezdsalapbettpusa"/>
    <w:uiPriority w:val="99"/>
    <w:unhideWhenUsed/>
    <w:rsid w:val="00352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oter" Target="footer2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header" Target="header1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55C398-281E-4282-8E87-B8CBC2439158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0"/>
      <dgm:spPr/>
    </dgm:pt>
    <dgm:pt modelId="{7F25BDA1-B343-4266-9D8A-79983AEFBE1E}">
      <dgm:prSet phldrT="[Szöveg]" phldr="1"/>
      <dgm:spPr/>
      <dgm:t>
        <a:bodyPr/>
        <a:lstStyle/>
        <a:p>
          <a:endParaRPr lang="hu-HU"/>
        </a:p>
      </dgm:t>
    </dgm:pt>
    <dgm:pt modelId="{89776ABA-3E03-4CF6-ACD7-D04A551847FA}" type="parTrans" cxnId="{914A104C-D12F-441B-AF06-73B485A67D38}">
      <dgm:prSet/>
      <dgm:spPr/>
      <dgm:t>
        <a:bodyPr/>
        <a:lstStyle/>
        <a:p>
          <a:endParaRPr lang="hu-HU"/>
        </a:p>
      </dgm:t>
    </dgm:pt>
    <dgm:pt modelId="{E5E80606-1F1E-4012-950A-46F2A74E9CE2}" type="sibTrans" cxnId="{914A104C-D12F-441B-AF06-73B485A67D38}">
      <dgm:prSet/>
      <dgm:spPr/>
      <dgm:t>
        <a:bodyPr/>
        <a:lstStyle/>
        <a:p>
          <a:endParaRPr lang="hu-HU"/>
        </a:p>
      </dgm:t>
    </dgm:pt>
    <dgm:pt modelId="{516581E8-90C3-4FF1-A85B-E35FBA709217}">
      <dgm:prSet phldrT="[Szöveg]" phldr="1"/>
      <dgm:spPr/>
      <dgm:t>
        <a:bodyPr/>
        <a:lstStyle/>
        <a:p>
          <a:endParaRPr lang="hu-HU"/>
        </a:p>
      </dgm:t>
    </dgm:pt>
    <dgm:pt modelId="{71DAC9FD-42EA-4B38-B7CA-47B1F429E907}" type="parTrans" cxnId="{A45A10F7-0E23-40AC-BB01-2508818C7387}">
      <dgm:prSet/>
      <dgm:spPr/>
      <dgm:t>
        <a:bodyPr/>
        <a:lstStyle/>
        <a:p>
          <a:endParaRPr lang="hu-HU"/>
        </a:p>
      </dgm:t>
    </dgm:pt>
    <dgm:pt modelId="{ACA899D0-1AC6-43B8-96D6-C75311B071D5}" type="sibTrans" cxnId="{A45A10F7-0E23-40AC-BB01-2508818C7387}">
      <dgm:prSet/>
      <dgm:spPr/>
      <dgm:t>
        <a:bodyPr/>
        <a:lstStyle/>
        <a:p>
          <a:endParaRPr lang="hu-HU"/>
        </a:p>
      </dgm:t>
    </dgm:pt>
    <dgm:pt modelId="{B1BAF75A-CD71-4FE0-A75D-1E2BD7ACC8C1}">
      <dgm:prSet phldrT="[Szöveg]" phldr="1"/>
      <dgm:spPr/>
      <dgm:t>
        <a:bodyPr/>
        <a:lstStyle/>
        <a:p>
          <a:endParaRPr lang="hu-HU"/>
        </a:p>
      </dgm:t>
    </dgm:pt>
    <dgm:pt modelId="{B4C2A0DF-F1B8-4E21-8A51-33DF1E73A1C3}" type="parTrans" cxnId="{92F0890D-7A9D-401B-ADFE-765F6CB95102}">
      <dgm:prSet/>
      <dgm:spPr/>
      <dgm:t>
        <a:bodyPr/>
        <a:lstStyle/>
        <a:p>
          <a:endParaRPr lang="hu-HU"/>
        </a:p>
      </dgm:t>
    </dgm:pt>
    <dgm:pt modelId="{3F12E116-6806-4EAE-8F14-EE90235352B6}" type="sibTrans" cxnId="{92F0890D-7A9D-401B-ADFE-765F6CB95102}">
      <dgm:prSet/>
      <dgm:spPr/>
      <dgm:t>
        <a:bodyPr/>
        <a:lstStyle/>
        <a:p>
          <a:endParaRPr lang="hu-HU"/>
        </a:p>
      </dgm:t>
    </dgm:pt>
    <dgm:pt modelId="{BB9B58B4-CD1D-4E7F-BDC9-91AE1B720C84}" type="pres">
      <dgm:prSet presAssocID="{3C55C398-281E-4282-8E87-B8CBC2439158}" presName="Name0" presStyleCnt="0">
        <dgm:presLayoutVars>
          <dgm:dir/>
          <dgm:animLvl val="lvl"/>
          <dgm:resizeHandles val="exact"/>
        </dgm:presLayoutVars>
      </dgm:prSet>
      <dgm:spPr/>
    </dgm:pt>
    <dgm:pt modelId="{86E3EECD-A7DB-43BC-A60B-3F51839A160C}" type="pres">
      <dgm:prSet presAssocID="{7F25BDA1-B343-4266-9D8A-79983AEFBE1E}" presName="Name8" presStyleCnt="0"/>
      <dgm:spPr/>
    </dgm:pt>
    <dgm:pt modelId="{119E8598-9316-4DD9-A599-73DDFE71D8EE}" type="pres">
      <dgm:prSet presAssocID="{7F25BDA1-B343-4266-9D8A-79983AEFBE1E}" presName="level" presStyleLbl="node1" presStyleIdx="0" presStyleCnt="3">
        <dgm:presLayoutVars>
          <dgm:chMax val="1"/>
          <dgm:bulletEnabled val="1"/>
        </dgm:presLayoutVars>
      </dgm:prSet>
      <dgm:spPr/>
    </dgm:pt>
    <dgm:pt modelId="{B2A818A4-7D88-4858-968E-4266B0EA0714}" type="pres">
      <dgm:prSet presAssocID="{7F25BDA1-B343-4266-9D8A-79983AEFBE1E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590839A-F09D-44F9-9699-9DB4EC218BB7}" type="pres">
      <dgm:prSet presAssocID="{516581E8-90C3-4FF1-A85B-E35FBA709217}" presName="Name8" presStyleCnt="0"/>
      <dgm:spPr/>
    </dgm:pt>
    <dgm:pt modelId="{3D963A0D-F301-4250-A6E4-5FE6EDE49913}" type="pres">
      <dgm:prSet presAssocID="{516581E8-90C3-4FF1-A85B-E35FBA709217}" presName="level" presStyleLbl="node1" presStyleIdx="1" presStyleCnt="3">
        <dgm:presLayoutVars>
          <dgm:chMax val="1"/>
          <dgm:bulletEnabled val="1"/>
        </dgm:presLayoutVars>
      </dgm:prSet>
      <dgm:spPr/>
    </dgm:pt>
    <dgm:pt modelId="{48AC1483-99CF-4782-A7DA-1B2D470679E8}" type="pres">
      <dgm:prSet presAssocID="{516581E8-90C3-4FF1-A85B-E35FBA70921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51D12B2-CAAA-4E16-B34B-2C7D606DB172}" type="pres">
      <dgm:prSet presAssocID="{B1BAF75A-CD71-4FE0-A75D-1E2BD7ACC8C1}" presName="Name8" presStyleCnt="0"/>
      <dgm:spPr/>
    </dgm:pt>
    <dgm:pt modelId="{04497E06-BCDE-488A-A9EF-1E9D81975CCC}" type="pres">
      <dgm:prSet presAssocID="{B1BAF75A-CD71-4FE0-A75D-1E2BD7ACC8C1}" presName="level" presStyleLbl="node1" presStyleIdx="2" presStyleCnt="3">
        <dgm:presLayoutVars>
          <dgm:chMax val="1"/>
          <dgm:bulletEnabled val="1"/>
        </dgm:presLayoutVars>
      </dgm:prSet>
      <dgm:spPr/>
    </dgm:pt>
    <dgm:pt modelId="{2DA00026-11AF-48E1-B96F-D3085F60B934}" type="pres">
      <dgm:prSet presAssocID="{B1BAF75A-CD71-4FE0-A75D-1E2BD7ACC8C1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2F0890D-7A9D-401B-ADFE-765F6CB95102}" srcId="{3C55C398-281E-4282-8E87-B8CBC2439158}" destId="{B1BAF75A-CD71-4FE0-A75D-1E2BD7ACC8C1}" srcOrd="2" destOrd="0" parTransId="{B4C2A0DF-F1B8-4E21-8A51-33DF1E73A1C3}" sibTransId="{3F12E116-6806-4EAE-8F14-EE90235352B6}"/>
    <dgm:cxn modelId="{5AEE86A9-D2B7-4B59-9112-3C29C913C3DD}" type="presOf" srcId="{7F25BDA1-B343-4266-9D8A-79983AEFBE1E}" destId="{119E8598-9316-4DD9-A599-73DDFE71D8EE}" srcOrd="0" destOrd="0" presId="urn:microsoft.com/office/officeart/2005/8/layout/pyramid1"/>
    <dgm:cxn modelId="{2CF17237-8D9A-459D-9160-EE5874AB90A8}" type="presOf" srcId="{3C55C398-281E-4282-8E87-B8CBC2439158}" destId="{BB9B58B4-CD1D-4E7F-BDC9-91AE1B720C84}" srcOrd="0" destOrd="0" presId="urn:microsoft.com/office/officeart/2005/8/layout/pyramid1"/>
    <dgm:cxn modelId="{B6156F17-7AA1-4411-8EEC-BF16A504DE48}" type="presOf" srcId="{516581E8-90C3-4FF1-A85B-E35FBA709217}" destId="{3D963A0D-F301-4250-A6E4-5FE6EDE49913}" srcOrd="0" destOrd="0" presId="urn:microsoft.com/office/officeart/2005/8/layout/pyramid1"/>
    <dgm:cxn modelId="{F6CED250-445A-40AA-BB60-04497429B8A4}" type="presOf" srcId="{B1BAF75A-CD71-4FE0-A75D-1E2BD7ACC8C1}" destId="{04497E06-BCDE-488A-A9EF-1E9D81975CCC}" srcOrd="0" destOrd="0" presId="urn:microsoft.com/office/officeart/2005/8/layout/pyramid1"/>
    <dgm:cxn modelId="{E1D3C47F-BD91-4EC3-9157-34346D8CF4D0}" type="presOf" srcId="{516581E8-90C3-4FF1-A85B-E35FBA709217}" destId="{48AC1483-99CF-4782-A7DA-1B2D470679E8}" srcOrd="1" destOrd="0" presId="urn:microsoft.com/office/officeart/2005/8/layout/pyramid1"/>
    <dgm:cxn modelId="{A45A10F7-0E23-40AC-BB01-2508818C7387}" srcId="{3C55C398-281E-4282-8E87-B8CBC2439158}" destId="{516581E8-90C3-4FF1-A85B-E35FBA709217}" srcOrd="1" destOrd="0" parTransId="{71DAC9FD-42EA-4B38-B7CA-47B1F429E907}" sibTransId="{ACA899D0-1AC6-43B8-96D6-C75311B071D5}"/>
    <dgm:cxn modelId="{1FB81B21-F8D3-4A8F-84E1-34D4F719D9BF}" type="presOf" srcId="{7F25BDA1-B343-4266-9D8A-79983AEFBE1E}" destId="{B2A818A4-7D88-4858-968E-4266B0EA0714}" srcOrd="1" destOrd="0" presId="urn:microsoft.com/office/officeart/2005/8/layout/pyramid1"/>
    <dgm:cxn modelId="{914A104C-D12F-441B-AF06-73B485A67D38}" srcId="{3C55C398-281E-4282-8E87-B8CBC2439158}" destId="{7F25BDA1-B343-4266-9D8A-79983AEFBE1E}" srcOrd="0" destOrd="0" parTransId="{89776ABA-3E03-4CF6-ACD7-D04A551847FA}" sibTransId="{E5E80606-1F1E-4012-950A-46F2A74E9CE2}"/>
    <dgm:cxn modelId="{8B897E54-0673-4EF6-9053-DAD529203F3A}" type="presOf" srcId="{B1BAF75A-CD71-4FE0-A75D-1E2BD7ACC8C1}" destId="{2DA00026-11AF-48E1-B96F-D3085F60B934}" srcOrd="1" destOrd="0" presId="urn:microsoft.com/office/officeart/2005/8/layout/pyramid1"/>
    <dgm:cxn modelId="{EA67B384-D31F-419E-AF69-436780EC04A4}" type="presParOf" srcId="{BB9B58B4-CD1D-4E7F-BDC9-91AE1B720C84}" destId="{86E3EECD-A7DB-43BC-A60B-3F51839A160C}" srcOrd="0" destOrd="0" presId="urn:microsoft.com/office/officeart/2005/8/layout/pyramid1"/>
    <dgm:cxn modelId="{4FBB4149-FE19-4B8F-91F2-C78F2B524558}" type="presParOf" srcId="{86E3EECD-A7DB-43BC-A60B-3F51839A160C}" destId="{119E8598-9316-4DD9-A599-73DDFE71D8EE}" srcOrd="0" destOrd="0" presId="urn:microsoft.com/office/officeart/2005/8/layout/pyramid1"/>
    <dgm:cxn modelId="{1FA56C52-5B5D-4EEF-8BEB-B14D15F5F779}" type="presParOf" srcId="{86E3EECD-A7DB-43BC-A60B-3F51839A160C}" destId="{B2A818A4-7D88-4858-968E-4266B0EA0714}" srcOrd="1" destOrd="0" presId="urn:microsoft.com/office/officeart/2005/8/layout/pyramid1"/>
    <dgm:cxn modelId="{B74C2F5F-C909-4495-B3D2-60CBBE518AE0}" type="presParOf" srcId="{BB9B58B4-CD1D-4E7F-BDC9-91AE1B720C84}" destId="{1590839A-F09D-44F9-9699-9DB4EC218BB7}" srcOrd="1" destOrd="0" presId="urn:microsoft.com/office/officeart/2005/8/layout/pyramid1"/>
    <dgm:cxn modelId="{57B1BA12-0DA9-473E-B7B9-C5216695D864}" type="presParOf" srcId="{1590839A-F09D-44F9-9699-9DB4EC218BB7}" destId="{3D963A0D-F301-4250-A6E4-5FE6EDE49913}" srcOrd="0" destOrd="0" presId="urn:microsoft.com/office/officeart/2005/8/layout/pyramid1"/>
    <dgm:cxn modelId="{49473179-A5EB-46E1-A1B4-F4E3867BEB7A}" type="presParOf" srcId="{1590839A-F09D-44F9-9699-9DB4EC218BB7}" destId="{48AC1483-99CF-4782-A7DA-1B2D470679E8}" srcOrd="1" destOrd="0" presId="urn:microsoft.com/office/officeart/2005/8/layout/pyramid1"/>
    <dgm:cxn modelId="{2A209BA8-FECA-461F-A341-BB0BDB3047B6}" type="presParOf" srcId="{BB9B58B4-CD1D-4E7F-BDC9-91AE1B720C84}" destId="{251D12B2-CAAA-4E16-B34B-2C7D606DB172}" srcOrd="2" destOrd="0" presId="urn:microsoft.com/office/officeart/2005/8/layout/pyramid1"/>
    <dgm:cxn modelId="{BE6ADA12-0A30-4F3D-8133-BC273AA6B451}" type="presParOf" srcId="{251D12B2-CAAA-4E16-B34B-2C7D606DB172}" destId="{04497E06-BCDE-488A-A9EF-1E9D81975CCC}" srcOrd="0" destOrd="0" presId="urn:microsoft.com/office/officeart/2005/8/layout/pyramid1"/>
    <dgm:cxn modelId="{1C9E7B5F-865C-4B91-88B8-62654E6ADFCF}" type="presParOf" srcId="{251D12B2-CAAA-4E16-B34B-2C7D606DB172}" destId="{2DA00026-11AF-48E1-B96F-D3085F60B934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9E8598-9316-4DD9-A599-73DDFE71D8EE}">
      <dsp:nvSpPr>
        <dsp:cNvPr id="0" name=""/>
        <dsp:cNvSpPr/>
      </dsp:nvSpPr>
      <dsp:spPr>
        <a:xfrm>
          <a:off x="1828800" y="0"/>
          <a:ext cx="1828800" cy="10668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4000" kern="1200"/>
        </a:p>
      </dsp:txBody>
      <dsp:txXfrm>
        <a:off x="1828800" y="0"/>
        <a:ext cx="1828800" cy="1066800"/>
      </dsp:txXfrm>
    </dsp:sp>
    <dsp:sp modelId="{3D963A0D-F301-4250-A6E4-5FE6EDE49913}">
      <dsp:nvSpPr>
        <dsp:cNvPr id="0" name=""/>
        <dsp:cNvSpPr/>
      </dsp:nvSpPr>
      <dsp:spPr>
        <a:xfrm>
          <a:off x="914400" y="1066800"/>
          <a:ext cx="3657600" cy="10668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5200" kern="1200"/>
        </a:p>
      </dsp:txBody>
      <dsp:txXfrm>
        <a:off x="1554480" y="1066800"/>
        <a:ext cx="2377440" cy="1066800"/>
      </dsp:txXfrm>
    </dsp:sp>
    <dsp:sp modelId="{04497E06-BCDE-488A-A9EF-1E9D81975CCC}">
      <dsp:nvSpPr>
        <dsp:cNvPr id="0" name=""/>
        <dsp:cNvSpPr/>
      </dsp:nvSpPr>
      <dsp:spPr>
        <a:xfrm>
          <a:off x="0" y="2133600"/>
          <a:ext cx="5486400" cy="10668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lvl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400" kern="1200"/>
        </a:p>
      </dsp:txBody>
      <dsp:txXfrm>
        <a:off x="960119" y="2133600"/>
        <a:ext cx="3566160" cy="1066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BF"/>
    <w:rsid w:val="006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4344EC781A44DE99DA8ACAB34AEDDC0">
    <w:name w:val="A4344EC781A44DE99DA8ACAB34AEDDC0"/>
    <w:rsid w:val="006C27BF"/>
  </w:style>
  <w:style w:type="paragraph" w:customStyle="1" w:styleId="CBE27FB52A9A411AB60426FF0BEEF891">
    <w:name w:val="CBE27FB52A9A411AB60426FF0BEEF891"/>
    <w:rsid w:val="006C27BF"/>
  </w:style>
  <w:style w:type="paragraph" w:customStyle="1" w:styleId="85954472D797424A9415C9E05728FEC2">
    <w:name w:val="85954472D797424A9415C9E05728FEC2"/>
    <w:rsid w:val="006C2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9F1D-A93C-4D01-833E-CA53B934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899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Budapest</dc:title>
  <dc:subject>Átalakuló világváros sokasodó gondokkal</dc:subject>
  <dc:creator>Kothencz Martin</dc:creator>
  <cp:keywords/>
  <dc:description/>
  <cp:lastModifiedBy>Kothencz Martin</cp:lastModifiedBy>
  <cp:revision>10</cp:revision>
  <dcterms:created xsi:type="dcterms:W3CDTF">2022-04-26T09:02:00Z</dcterms:created>
  <dcterms:modified xsi:type="dcterms:W3CDTF">2022-04-26T10:28:00Z</dcterms:modified>
</cp:coreProperties>
</file>