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№5</w:t>
      </w:r>
    </w:p>
    <w:p>
      <w:pPr>
        <w:pStyle w:val="Style14"/>
        <w:rPr/>
      </w:pPr>
      <w:r>
        <w:rPr/>
        <w:t>Модель эпидемии (SIR)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491_237074907">
            <w:r>
              <w:rPr>
                <w:webHidden/>
                <w:rStyle w:val="Style7"/>
              </w:rPr>
              <w:t>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93_237074907">
            <w:r>
              <w:rPr>
                <w:webHidden/>
                <w:rStyle w:val="Style7"/>
              </w:rPr>
              <w:t>Задание</w:t>
              <w:tab/>
              <w:t>2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95_237074907">
            <w:r>
              <w:rPr>
                <w:webHidden/>
                <w:rStyle w:val="Style7"/>
              </w:rPr>
              <w:t>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97_237074907">
            <w:r>
              <w:rPr>
                <w:webHidden/>
                <w:rStyle w:val="Style7"/>
              </w:rPr>
              <w:t>Реализация модели в xcos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99_237074907">
            <w:r>
              <w:rPr>
                <w:webHidden/>
                <w:rStyle w:val="Style7"/>
              </w:rPr>
              <w:t>Реализация модели с помощью блока Modelica в xcos</w:t>
              <w:tab/>
              <w:t>5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501_237074907">
            <w:r>
              <w:rPr>
                <w:webHidden/>
                <w:rStyle w:val="Style7"/>
              </w:rPr>
              <w:t>Упражнение</w:t>
              <w:tab/>
              <w:t>7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503_237074907">
            <w:r>
              <w:rPr>
                <w:webHidden/>
                <w:rStyle w:val="Style7"/>
              </w:rPr>
              <w:t>Задание для самостоятельного выполнения</w:t>
              <w:tab/>
              <w:t>9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505_237074907">
            <w:r>
              <w:rPr>
                <w:webHidden/>
                <w:rStyle w:val="Style7"/>
              </w:rPr>
              <w:t>Выводы</w:t>
              <w:tab/>
              <w:t>15</w:t>
            </w:r>
          </w:hyperlink>
        </w:p>
      </w:sdtContent>
    </w:sdt>
    <w:p>
      <w:pPr>
        <w:pStyle w:val="1"/>
        <w:rPr/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491_237074907"/>
      <w:bookmarkEnd w:id="0"/>
      <w:r>
        <w:rPr/>
        <w:t>Цель работы</w:t>
      </w:r>
    </w:p>
    <w:p>
      <w:pPr>
        <w:pStyle w:val="FirstParagraph"/>
        <w:rPr/>
      </w:pPr>
      <w:r>
        <w:rPr/>
        <w:t xml:space="preserve">Построить модель SIR в </w:t>
      </w:r>
      <w:r>
        <w:rPr>
          <w:i/>
          <w:iCs/>
        </w:rPr>
        <w:t>xcos</w:t>
      </w:r>
      <w:r>
        <w:rPr/>
        <w:t xml:space="preserve"> и OpenModelica.</w:t>
      </w:r>
      <w:bookmarkStart w:id="1" w:name="%D1%86%D0%B5%D0%BB%D1%8C-%D1%80%D0%B0%D0"/>
      <w:bookmarkEnd w:id="1"/>
    </w:p>
    <w:p>
      <w:pPr>
        <w:pStyle w:val="1"/>
        <w:rPr/>
      </w:pPr>
      <w:r>
        <w:rPr/>
      </w:r>
    </w:p>
    <w:p>
      <w:pPr>
        <w:pStyle w:val="1"/>
        <w:rPr/>
      </w:pPr>
      <w:r>
        <w:br w:type="column"/>
      </w:r>
      <w:bookmarkStart w:id="2" w:name="__RefHeading___Toc493_237074907"/>
      <w:bookmarkEnd w:id="2"/>
      <w:r>
        <w:rPr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Реализовать модель SIR в в </w:t>
      </w:r>
      <w:r>
        <w:rPr>
          <w:i/>
          <w:iCs/>
        </w:rPr>
        <w:t>xcos</w:t>
      </w:r>
      <w:r>
        <w:rPr/>
        <w:t>;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Реализовать модель SIR с помощью блока Modelica в в </w:t>
      </w:r>
      <w:r>
        <w:rPr>
          <w:i/>
          <w:iCs/>
        </w:rPr>
        <w:t>xcos</w:t>
      </w:r>
      <w:r>
        <w:rPr/>
        <w:t>;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SIR в OpenModelica;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Построить графики эпидемического порога при различных значениях параметров модели (в частности изменяя параметр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/>
        <w:t>);</w:t>
      </w:r>
    </w:p>
    <w:p>
      <w:pPr>
        <w:pStyle w:val="Compact"/>
        <w:numPr>
          <w:ilvl w:val="0"/>
          <w:numId w:val="1"/>
        </w:numPr>
        <w:rPr/>
      </w:pPr>
      <w:r>
        <w:rPr/>
        <w:t>Сделать анализ полученных графиков в зависимости от выбранных значений параметров модели.</w:t>
      </w:r>
      <w:bookmarkStart w:id="3" w:name="%D0%B7%D0%B0%D0%B4%D0%B0%D0%BD%D0%B8%D0%"/>
      <w:bookmarkEnd w:id="3"/>
    </w:p>
    <w:p>
      <w:pPr>
        <w:pStyle w:val="1"/>
        <w:rPr/>
      </w:pPr>
      <w:r>
        <w:rPr/>
      </w:r>
    </w:p>
    <w:p>
      <w:pPr>
        <w:pStyle w:val="1"/>
        <w:rPr/>
      </w:pPr>
      <w:r>
        <w:br w:type="column"/>
      </w:r>
      <w:bookmarkStart w:id="4" w:name="__RefHeading___Toc495_237074907"/>
      <w:bookmarkEnd w:id="4"/>
      <w:r>
        <w:rPr/>
        <w:t>Выполнение лабораторной работы</w:t>
      </w:r>
    </w:p>
    <w:p>
      <w:pPr>
        <w:pStyle w:val="FirstParagraph"/>
        <w:rPr/>
      </w:pPr>
      <w:r>
        <w:rPr/>
        <w:t>Задача о распространении эпидемии описывается системой дифференциальных уравнений: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)"/>
          </m:dPr>
          <m:e>
            <m:m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mr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mr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– скорость заражения,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/>
        <w:t xml:space="preserve"> – скорость выздоровления.</w:t>
      </w:r>
    </w:p>
    <w:p>
      <w:pPr>
        <w:pStyle w:val="2"/>
        <w:rPr/>
      </w:pPr>
      <w:bookmarkStart w:id="5" w:name="__RefHeading___Toc497_237074907"/>
      <w:bookmarkEnd w:id="5"/>
      <w:r>
        <w:rPr/>
        <w:t>Реализация модели в xcos</w:t>
      </w:r>
    </w:p>
    <w:p>
      <w:pPr>
        <w:pStyle w:val="FirstParagraph"/>
        <w:rPr/>
      </w:pPr>
      <w:r>
        <w:rPr/>
        <w:t xml:space="preserve">Зафиксируем начальные 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999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001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</m:oMath>
    </w:p>
    <w:p>
      <w:pPr>
        <w:pStyle w:val="Style9"/>
        <w:rPr/>
      </w:pPr>
      <w:r>
        <w:rPr/>
        <w:t xml:space="preserve">В меню Моделирование, Установить контекст зададим значения переменных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/>
        <w:t xml:space="preserve"> (рис. [-@fig:001]).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549650" cy="2074545"/>
            <wp:effectExtent l="0" t="0" r="0" b="0"/>
            <wp:docPr id="1" name="Picture" descr="Задание переменных окружения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дание переменных окружения в xc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переменных окружения в xcos</w:t>
      </w:r>
    </w:p>
    <w:p>
      <w:pPr>
        <w:pStyle w:val="Style9"/>
        <w:rPr/>
      </w:pPr>
      <w:r>
        <w:rPr/>
        <w:t>Для реализации модели (рис. [-@fig:002]) потребуются следующие блоки xcos: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CLOCK_c</w:t>
      </w:r>
      <w:r>
        <w:rPr/>
        <w:t xml:space="preserve"> – запуск часов модельного времени;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CSCOPE</w:t>
      </w:r>
      <w:r>
        <w:rPr/>
        <w:t xml:space="preserve"> – регистрирующее устройство для построения графика;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TEXT_f</w:t>
      </w:r>
      <w:r>
        <w:rPr/>
        <w:t xml:space="preserve"> – задаёт текст примечаний;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MUX</w:t>
      </w:r>
      <w:r>
        <w:rPr/>
        <w:t xml:space="preserve"> – мультиплексер, позволяющий в данном случае вывести на графике сразу несколько кривых;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INTEGRAL_m</w:t>
      </w:r>
      <w:r>
        <w:rPr/>
        <w:t xml:space="preserve"> – блок интегрирования;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GAINBLK_f</w:t>
      </w:r>
      <w:r>
        <w:rPr/>
        <w:t xml:space="preserve"> – в данном случае позволяет задать значения коэффициентов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/>
        <w:t xml:space="preserve"> 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SUMMATION</w:t>
      </w:r>
      <w:r>
        <w:rPr/>
        <w:t xml:space="preserve"> – блок суммирования;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PROD_f</w:t>
      </w:r>
      <w:r>
        <w:rPr/>
        <w:t xml:space="preserve"> – поэлементное произведение двух векторов на входе блока.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388235"/>
            <wp:effectExtent l="0" t="0" r="0" b="0"/>
            <wp:docPr id="2" name="Изображение1" descr="Модель SIR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Модель SIR в xco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SIR в xcos</w:t>
      </w:r>
    </w:p>
    <w:p>
      <w:pPr>
        <w:pStyle w:val="Style9"/>
        <w:rPr/>
      </w:pPr>
      <w:r>
        <w:rPr/>
        <w:t xml:space="preserve">В параметрах верхнего и среднего блока интегрирования необходимо задать начальные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999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001</m:t>
        </m:r>
      </m:oMath>
      <w:r>
        <w:rPr/>
        <w:t xml:space="preserve"> (рис. [-@fig:003],[-@fig:004]).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196590" cy="2128520"/>
            <wp:effectExtent l="0" t="0" r="0" b="0"/>
            <wp:docPr id="3" name="Изображение2" descr="Задание начальных значений в блоках интегр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Задание начальных значений в блоках интегрирова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начальных значений в блоках интегрирования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242310" cy="2205355"/>
            <wp:effectExtent l="0" t="0" r="0" b="0"/>
            <wp:docPr id="4" name="Изображение3" descr="Задание начальных значений в блоках интегр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дание начальных значений в блоках интегрирова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начальных значений в блоках интегрирования</w:t>
      </w:r>
    </w:p>
    <w:p>
      <w:pPr>
        <w:pStyle w:val="Style9"/>
        <w:rPr/>
      </w:pPr>
      <w:r>
        <w:rPr/>
        <w:t>В меню Моделирование, Установка зададим конечное время интегрирования, равным времени моделирования, в данном случае 30 (рис. [-@fig:005]).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962150"/>
            <wp:effectExtent l="0" t="0" r="0" b="0"/>
            <wp:docPr id="5" name="Изображение4" descr="Задание конечного времени интегрирования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Задание конечного времени интегрирования в xc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конечного времени интегрирования в xcos</w:t>
      </w:r>
    </w:p>
    <w:p>
      <w:pPr>
        <w:pStyle w:val="Style9"/>
        <w:rPr/>
      </w:pPr>
      <w:r>
        <w:rPr/>
        <w:t xml:space="preserve">Результат моделирования представлен на рис. [-@fig:006], где черной линией обозначен график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(динамика численности уязвимых к болезни особей), красная линия определяет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— динамику численности выздоровевших особей, наконец, зеленая линия определяет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— динамику численности заражённых особей. Пересечение трёх линий определяет порог эпидемии.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14295"/>
            <wp:effectExtent l="0" t="0" r="0" b="0"/>
            <wp:docPr id="6" name="Изображение5" descr="Эпидемический порог модели SIR при \beta = 1, \nu = 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Эпидемический порог модели SIR при \beta = 1, \nu = 0.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Эпидемический порог модели SIR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bookmarkStart w:id="6" w:name="%D1%80%D0%B5%D0%B0%D0%BB%D0%B8%D0%B7%D0%"/>
      <w:bookmarkEnd w:id="6"/>
    </w:p>
    <w:p>
      <w:pPr>
        <w:pStyle w:val="2"/>
        <w:rPr/>
      </w:pPr>
      <w:bookmarkStart w:id="7" w:name="__RefHeading___Toc499_237074907"/>
      <w:bookmarkEnd w:id="7"/>
      <w:r>
        <w:rPr/>
        <w:t>Реализация модели с помощью блока Modelica в xcos</w:t>
      </w:r>
    </w:p>
    <w:p>
      <w:pPr>
        <w:pStyle w:val="FirstParagraph"/>
        <w:rPr/>
      </w:pPr>
      <w:r>
        <w:rPr/>
        <w:t>Готовая модель SIR представлена на рис. [-@fig:007].</w:t>
      </w:r>
    </w:p>
    <w:p>
      <w:pPr>
        <w:pStyle w:val="Style9"/>
        <w:rPr/>
      </w:pPr>
      <w:r>
        <w:rPr/>
        <w:t xml:space="preserve">Для реализации модели SIR с помощью языка Modelica помимо блоков </w:t>
      </w:r>
      <w:r>
        <w:rPr>
          <w:rStyle w:val="VerbatimChar"/>
        </w:rPr>
        <w:t>CLOCK_c</w:t>
      </w:r>
      <w:r>
        <w:rPr/>
        <w:t xml:space="preserve">, </w:t>
      </w:r>
      <w:r>
        <w:rPr>
          <w:rStyle w:val="VerbatimChar"/>
        </w:rPr>
        <w:t>CSCOPE</w:t>
      </w:r>
      <w:r>
        <w:rPr/>
        <w:t xml:space="preserve">, </w:t>
      </w:r>
      <w:r>
        <w:rPr>
          <w:rStyle w:val="VerbatimChar"/>
        </w:rPr>
        <w:t>TEXT_f</w:t>
      </w:r>
      <w:r>
        <w:rPr/>
        <w:t xml:space="preserve"> и </w:t>
      </w:r>
      <w:r>
        <w:rPr>
          <w:rStyle w:val="VerbatimChar"/>
        </w:rPr>
        <w:t>MUX</w:t>
      </w:r>
      <w:r>
        <w:rPr/>
        <w:t xml:space="preserve"> требуются блоки </w:t>
      </w:r>
      <w:r>
        <w:rPr>
          <w:rStyle w:val="VerbatimChar"/>
        </w:rPr>
        <w:t>CONST_m</w:t>
      </w:r>
      <w:r>
        <w:rPr/>
        <w:t xml:space="preserve"> — задаёт константу; </w:t>
      </w:r>
      <w:r>
        <w:rPr>
          <w:rStyle w:val="VerbatimChar"/>
        </w:rPr>
        <w:t>MBLOCK</w:t>
      </w:r>
      <w:r>
        <w:rPr/>
        <w:t xml:space="preserve"> (Modelica generic) — блок реализации кода на языке Modelica. Задаём значения переменных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/>
        <w:t xml:space="preserve"> (рис. [-@fig:001]).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258060"/>
            <wp:effectExtent l="0" t="0" r="0" b="0"/>
            <wp:docPr id="7" name="Изображение6" descr="Модель SIR в xcos с применением блока 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Модель SIR в xcos с применением блока Modelic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SIR в xcos с применением блока Modelica</w:t>
      </w:r>
    </w:p>
    <w:p>
      <w:pPr>
        <w:pStyle w:val="Style9"/>
        <w:rPr/>
      </w:pPr>
      <w:r>
        <w:rPr/>
        <w:t>Параметры блока Modelica представлены на рис. [-@fig:008],[-@fig:009]. Переменные на входе (“beta”, “nu”) и выходе (“s”, “i”, “r”) блока заданы как внешние (“E”).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842895" cy="2666365"/>
            <wp:effectExtent l="0" t="0" r="0" b="0"/>
            <wp:docPr id="8" name="Изображение7" descr="Параметры блока Modelica для модели S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Параметры блока Modelica для модели SI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SIR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357245"/>
            <wp:effectExtent l="0" t="0" r="0" b="0"/>
            <wp:docPr id="9" name="Изображение8" descr="Параметры блока Modelica для модели S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Параметры блока Modelica для модели SI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SIR</w:t>
      </w:r>
    </w:p>
    <w:p>
      <w:pPr>
        <w:pStyle w:val="Style9"/>
        <w:rPr/>
      </w:pPr>
      <w:r>
        <w:rPr/>
        <w:t>В результате получаем график (рис. [-@fig:010]), построенный с помощью блока Modelica идентичный графику (рис. [-@fig:006]), построенному без них.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37155"/>
            <wp:effectExtent l="0" t="0" r="0" b="0"/>
            <wp:docPr id="10" name="Изображение9" descr="Эпидемический порог модели SIR при \beta = 1, \nu = 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Эпидемический порог модели SIR при \beta = 1, \nu = 0.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Эпидемический порог модели SIR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bookmarkStart w:id="8" w:name="Xc74dd668ac23d6a60fba7c4075c313bf91fa0ca"/>
      <w:bookmarkEnd w:id="8"/>
    </w:p>
    <w:p>
      <w:pPr>
        <w:pStyle w:val="2"/>
        <w:rPr/>
      </w:pPr>
      <w:bookmarkStart w:id="9" w:name="__RefHeading___Toc501_237074907"/>
      <w:bookmarkEnd w:id="9"/>
      <w:r>
        <w:rPr/>
        <w:t>Упражнение</w:t>
      </w:r>
    </w:p>
    <w:p>
      <w:pPr>
        <w:pStyle w:val="FirstParagraph"/>
        <w:rPr/>
      </w:pPr>
      <w:r>
        <w:rPr/>
        <w:t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parameter Real I_0 = 0.001;</w:t>
      </w:r>
      <w:r>
        <w:rPr/>
        <w:br/>
      </w:r>
      <w:r>
        <w:rPr>
          <w:rStyle w:val="VerbatimChar"/>
        </w:rPr>
        <w:t xml:space="preserve">  parameter Real R_0 = 0;</w:t>
      </w:r>
      <w:r>
        <w:rPr/>
        <w:br/>
      </w:r>
      <w:r>
        <w:rPr>
          <w:rStyle w:val="VerbatimChar"/>
        </w:rPr>
        <w:t xml:space="preserve">  parameter Real S_0 = 0.999;</w:t>
      </w:r>
      <w:r>
        <w:rPr/>
        <w:br/>
      </w:r>
      <w:r>
        <w:rPr>
          <w:rStyle w:val="VerbatimChar"/>
        </w:rPr>
        <w:t xml:space="preserve">  parameter Real beta = 1;</w:t>
      </w:r>
      <w:r>
        <w:rPr/>
        <w:br/>
      </w:r>
      <w:r>
        <w:rPr>
          <w:rStyle w:val="VerbatimChar"/>
        </w:rPr>
        <w:t xml:space="preserve">  parameter Real nu = 0.3;</w:t>
      </w:r>
      <w:r>
        <w:rPr/>
        <w:br/>
      </w:r>
      <w:r>
        <w:rPr>
          <w:rStyle w:val="VerbatimChar"/>
        </w:rPr>
        <w:t xml:space="preserve">  parameter Real mu = 0.5;</w:t>
      </w:r>
      <w:r>
        <w:rPr/>
        <w:br/>
      </w:r>
      <w:r>
        <w:rPr>
          <w:rStyle w:val="VerbatimChar"/>
        </w:rPr>
        <w:t xml:space="preserve">  </w:t>
      </w:r>
      <w:r>
        <w:rPr/>
        <w:br/>
      </w:r>
      <w:r>
        <w:rPr>
          <w:rStyle w:val="VerbatimChar"/>
        </w:rPr>
        <w:t xml:space="preserve">  Real s(start=S_0);</w:t>
      </w:r>
      <w:r>
        <w:rPr/>
        <w:br/>
      </w:r>
      <w:r>
        <w:rPr>
          <w:rStyle w:val="VerbatimChar"/>
        </w:rPr>
        <w:t xml:space="preserve">  Real i(start=I_0);</w:t>
      </w:r>
      <w:r>
        <w:rPr/>
        <w:br/>
      </w:r>
      <w:r>
        <w:rPr>
          <w:rStyle w:val="VerbatimChar"/>
        </w:rPr>
        <w:t xml:space="preserve">  Real r(start=R_0);</w:t>
      </w:r>
      <w:r>
        <w:rPr/>
        <w:br/>
      </w:r>
      <w:r>
        <w:rPr>
          <w:rStyle w:val="VerbatimChar"/>
        </w:rPr>
        <w:t xml:space="preserve">  </w:t>
      </w:r>
      <w:r>
        <w:rPr/>
        <w:br/>
      </w:r>
      <w:r>
        <w:rPr>
          <w:rStyle w:val="VerbatimChar"/>
        </w:rPr>
        <w:t>equation</w:t>
      </w:r>
      <w:r>
        <w:rPr/>
        <w:br/>
      </w:r>
      <w:r>
        <w:rPr>
          <w:rStyle w:val="VerbatimChar"/>
        </w:rPr>
        <w:t xml:space="preserve">  der(s)=-beta*s*i;</w:t>
      </w:r>
      <w:r>
        <w:rPr/>
        <w:br/>
      </w:r>
      <w:r>
        <w:rPr>
          <w:rStyle w:val="VerbatimChar"/>
        </w:rPr>
        <w:t xml:space="preserve">  der(i)=beta*s*i-nu*i;</w:t>
      </w:r>
      <w:r>
        <w:rPr/>
        <w:br/>
      </w:r>
      <w:r>
        <w:rPr>
          <w:rStyle w:val="VerbatimChar"/>
        </w:rPr>
        <w:t xml:space="preserve">  der(r)=nu*i;</w:t>
      </w:r>
    </w:p>
    <w:p>
      <w:pPr>
        <w:pStyle w:val="FirstParagraph"/>
        <w:rPr/>
      </w:pPr>
      <w:r>
        <w:rPr/>
        <w:t>Теперь выполним симуляции, задав конечное время 30 с (рис. [-@fig:011]).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03475"/>
            <wp:effectExtent l="0" t="0" r="0" b="0"/>
            <wp:docPr id="11" name="Изображение10" descr="Установка симуляции в Open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Установка симуляции в OpenModeli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Установка симуляции в OpenModelica</w:t>
      </w:r>
    </w:p>
    <w:p>
      <w:pPr>
        <w:pStyle w:val="Style9"/>
        <w:rPr/>
      </w:pPr>
      <w:r>
        <w:rPr/>
        <w:t xml:space="preserve">В результате получаем следующий график (рис. [-@fig:012]). Он идентичен предыдущим графикам выполненным в </w:t>
      </w:r>
      <w:r>
        <w:rPr>
          <w:i/>
          <w:iCs/>
        </w:rPr>
        <w:t>xcos</w:t>
      </w:r>
      <w:r>
        <w:rPr/>
        <w:t>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588770"/>
            <wp:effectExtent l="0" t="0" r="0" b="0"/>
            <wp:docPr id="12" name="Изображение11" descr="Эпидемический порог модели SIR при \beta = 1, \nu = 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Эпидемический порог модели SIR при \beta = 1, \nu = 0.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Эпидемический порог модели SIR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bookmarkStart w:id="10" w:name="%D1%83%D0%BF%D1%80%D0%B0%D0%B6%D0%BD%D0%"/>
      <w:bookmarkEnd w:id="10"/>
    </w:p>
    <w:p>
      <w:pPr>
        <w:pStyle w:val="2"/>
        <w:rPr/>
      </w:pPr>
      <w:bookmarkStart w:id="11" w:name="__RefHeading___Toc503_237074907"/>
      <w:bookmarkEnd w:id="11"/>
      <w:r>
        <w:rPr/>
        <w:t>Задание для самостоятельного выполнения</w:t>
      </w:r>
    </w:p>
    <w:p>
      <w:pPr>
        <w:pStyle w:val="FirstParagraph"/>
        <w:rPr/>
      </w:pPr>
      <w:r>
        <w:rPr/>
        <w:t>Предположим, что в модели SIR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)"/>
          </m:dPr>
          <m:e>
            <m:m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μ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mr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β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μ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mr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μ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/>
        <w:t xml:space="preserve"> — константа, которая равна коэффициенту смертности и рождаемости.</w:t>
      </w:r>
    </w:p>
    <w:p>
      <w:pPr>
        <w:pStyle w:val="Style9"/>
        <w:rPr/>
      </w:pPr>
      <w:r>
        <w:rPr/>
        <w:t xml:space="preserve">Реализуем эту модель в </w:t>
      </w:r>
      <w:r>
        <w:rPr>
          <w:i/>
          <w:iCs/>
        </w:rPr>
        <w:t>xcos</w:t>
      </w:r>
      <w:r>
        <w:rPr/>
        <w:t xml:space="preserve">. Тут нам понадобятся три блока суммирования и 4 блока констант (добавляется константа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/>
        <w:t>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89225"/>
            <wp:effectExtent l="0" t="0" r="0" b="0"/>
            <wp:docPr id="13" name="Изображение12" descr="Модель SIR с учетом демографических процессов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Модель SIR с учетом демографических процессов в xco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SIR с учетом демографических процессов в xcos</w:t>
      </w:r>
    </w:p>
    <w:p>
      <w:pPr>
        <w:pStyle w:val="Style9"/>
        <w:rPr/>
      </w:pPr>
      <w:r>
        <w:rPr/>
        <w:t>В результате получаем следующий график (рис. [-@fig:014]).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40940"/>
            <wp:effectExtent l="0" t="0" r="0" b="0"/>
            <wp:docPr id="14" name="Изображение13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Style9"/>
        <w:rPr/>
      </w:pPr>
      <w:r>
        <w:rPr/>
        <w:t xml:space="preserve">Теперь реализуем модель SIR с учетом демографических процессов в </w:t>
      </w:r>
      <w:r>
        <w:rPr>
          <w:i/>
          <w:iCs/>
        </w:rPr>
        <w:t>xcos</w:t>
      </w:r>
      <w:r>
        <w:rPr/>
        <w:t xml:space="preserve"> с помощью блоков Modelica (рис. [-@fig:015]).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49220"/>
            <wp:effectExtent l="0" t="0" r="0" b="0"/>
            <wp:docPr id="15" name="Изображение14" descr="Модель SIR с учетом демографических процессов в xcos с применением блока 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Модель SIR с учетом демографических процессов в xcos с применением блока Modelic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SIR с учетом демографических процессов в xcos с применением блока Modelica</w:t>
      </w:r>
    </w:p>
    <w:p>
      <w:pPr>
        <w:pStyle w:val="Style9"/>
        <w:rPr/>
      </w:pPr>
      <w:r>
        <w:rPr/>
        <w:t>Параметры блока Modelica представлены на рис. [-@fig:016],[-@fig:017]. Переменные на входе (“beta”, “nu”, “mu” ) и выходе (“s”, “i”, “r”) блока заданы как внешние (“E”).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842895" cy="2658745"/>
            <wp:effectExtent l="0" t="0" r="0" b="0"/>
            <wp:docPr id="16" name="Изображение15" descr="Параметры блока Modelica для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Параметры блока Modelica для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SIR с учетом демографических процессов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43225" cy="2943225"/>
            <wp:effectExtent l="0" t="0" r="0" b="0"/>
            <wp:docPr id="17" name="Изображение16" descr="Параметры блока Modelica для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Параметры блока Modelica для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SIR с учетом демографических процессов</w:t>
      </w:r>
    </w:p>
    <w:p>
      <w:pPr>
        <w:pStyle w:val="Style9"/>
        <w:rPr/>
      </w:pPr>
      <w:r>
        <w:rPr/>
        <w:t>В результате получаем следующий график (рис. [-@fig:018]).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769235"/>
            <wp:effectExtent l="0" t="0" r="0" b="0"/>
            <wp:docPr id="18" name="Изображение17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Style9"/>
        <w:rPr/>
      </w:pPr>
      <w:r>
        <w:rPr/>
        <w:t>Реализуем модель SIR с учетом демографических процессов на OpenModelica.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parameter Real I_0 = 0.001;</w:t>
      </w:r>
      <w:r>
        <w:rPr/>
        <w:br/>
      </w:r>
      <w:r>
        <w:rPr>
          <w:rStyle w:val="VerbatimChar"/>
        </w:rPr>
        <w:t xml:space="preserve">  parameter Real R_0 = 0;</w:t>
      </w:r>
      <w:r>
        <w:rPr/>
        <w:br/>
      </w:r>
      <w:r>
        <w:rPr>
          <w:rStyle w:val="VerbatimChar"/>
        </w:rPr>
        <w:t xml:space="preserve">  parameter Real S_0 = 0.999;</w:t>
      </w:r>
      <w:r>
        <w:rPr/>
        <w:br/>
      </w:r>
      <w:r>
        <w:rPr>
          <w:rStyle w:val="VerbatimChar"/>
        </w:rPr>
        <w:t xml:space="preserve">  parameter Real N = 1;</w:t>
      </w:r>
      <w:r>
        <w:rPr/>
        <w:br/>
      </w:r>
      <w:r>
        <w:rPr>
          <w:rStyle w:val="VerbatimChar"/>
        </w:rPr>
        <w:t xml:space="preserve">  parameter Real beta = 1;</w:t>
      </w:r>
      <w:r>
        <w:rPr/>
        <w:br/>
      </w:r>
      <w:r>
        <w:rPr>
          <w:rStyle w:val="VerbatimChar"/>
        </w:rPr>
        <w:t xml:space="preserve">  parameter Real nu = 0.3;</w:t>
      </w:r>
      <w:r>
        <w:rPr/>
        <w:br/>
      </w:r>
      <w:r>
        <w:rPr>
          <w:rStyle w:val="VerbatimChar"/>
        </w:rPr>
        <w:t xml:space="preserve">  parameter Real mu = 0.5;</w:t>
      </w:r>
      <w:r>
        <w:rPr/>
        <w:br/>
      </w:r>
      <w:r>
        <w:rPr>
          <w:rStyle w:val="VerbatimChar"/>
        </w:rPr>
        <w:t xml:space="preserve">  </w:t>
      </w:r>
      <w:r>
        <w:rPr/>
        <w:br/>
      </w:r>
      <w:r>
        <w:rPr>
          <w:rStyle w:val="VerbatimChar"/>
        </w:rPr>
        <w:t xml:space="preserve">  Real s(start=S_0);</w:t>
      </w:r>
      <w:r>
        <w:rPr/>
        <w:br/>
      </w:r>
      <w:r>
        <w:rPr>
          <w:rStyle w:val="VerbatimChar"/>
        </w:rPr>
        <w:t xml:space="preserve">  Real i(start=I_0);</w:t>
      </w:r>
      <w:r>
        <w:rPr/>
        <w:br/>
      </w:r>
      <w:r>
        <w:rPr>
          <w:rStyle w:val="VerbatimChar"/>
        </w:rPr>
        <w:t xml:space="preserve">  Real r(start=R_0);</w:t>
      </w:r>
      <w:r>
        <w:rPr/>
        <w:br/>
      </w:r>
      <w:r>
        <w:rPr>
          <w:rStyle w:val="VerbatimChar"/>
        </w:rPr>
        <w:t xml:space="preserve">  </w:t>
      </w:r>
      <w:r>
        <w:rPr/>
        <w:br/>
      </w:r>
      <w:r>
        <w:rPr>
          <w:rStyle w:val="VerbatimChar"/>
        </w:rPr>
        <w:t>equation</w:t>
      </w:r>
      <w:r>
        <w:rPr/>
        <w:br/>
      </w:r>
      <w:r>
        <w:rPr>
          <w:rStyle w:val="VerbatimChar"/>
        </w:rPr>
        <w:t xml:space="preserve">  der(s)=-beta*s*i + mu*i + mu*r;</w:t>
      </w:r>
      <w:r>
        <w:rPr/>
        <w:br/>
      </w:r>
      <w:r>
        <w:rPr>
          <w:rStyle w:val="VerbatimChar"/>
        </w:rPr>
        <w:t xml:space="preserve">  der(i)=beta*s*i-nu*i - mu*i;</w:t>
      </w:r>
      <w:r>
        <w:rPr/>
        <w:br/>
      </w:r>
      <w:r>
        <w:rPr>
          <w:rStyle w:val="VerbatimChar"/>
        </w:rPr>
        <w:t xml:space="preserve">  der(r)=nu*i - mu*r;</w:t>
      </w:r>
    </w:p>
    <w:p>
      <w:pPr>
        <w:pStyle w:val="FirstParagraph"/>
        <w:rPr/>
      </w:pPr>
      <w:r>
        <w:rPr/>
        <w:t>Выполнив симуляцию, получим следующий график (рис. [-@fig:019]).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16050"/>
            <wp:effectExtent l="0" t="0" r="0" b="0"/>
            <wp:docPr id="19" name="Изображение18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Style9"/>
        <w:rPr/>
      </w:pPr>
      <w:r>
        <w:rPr/>
        <w:t>Теперь построим графики при разных значениях параметров.</w:t>
      </w:r>
    </w:p>
    <w:p>
      <w:pPr>
        <w:pStyle w:val="Compact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</w:p>
    <w:p>
      <w:pPr>
        <w:pStyle w:val="Compact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1416050"/>
            <wp:effectExtent l="0" t="0" r="0" b="0"/>
            <wp:docPr id="20" name="Изображение19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Compact"/>
        <w:numPr>
          <w:ilvl w:val="0"/>
          <w:numId w:val="5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592070"/>
            <wp:effectExtent l="0" t="0" r="0" b="0"/>
            <wp:docPr id="21" name="Изображение20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Compact"/>
        <w:numPr>
          <w:ilvl w:val="0"/>
          <w:numId w:val="6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491105"/>
            <wp:effectExtent l="0" t="0" r="0" b="0"/>
            <wp:docPr id="22" name="Изображение21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Compact"/>
        <w:numPr>
          <w:ilvl w:val="0"/>
          <w:numId w:val="7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Compact"/>
        <w:numPr>
          <w:ilvl w:val="0"/>
          <w:numId w:val="8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491105"/>
            <wp:effectExtent l="0" t="0" r="0" b="0"/>
            <wp:docPr id="23" name="Изображение22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Compact"/>
        <w:numPr>
          <w:ilvl w:val="0"/>
          <w:numId w:val="9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476500"/>
            <wp:effectExtent l="0" t="0" r="0" b="0"/>
            <wp:docPr id="24" name="Изображение23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Compact"/>
        <w:numPr>
          <w:ilvl w:val="0"/>
          <w:numId w:val="1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441575"/>
            <wp:effectExtent l="0" t="0" r="0" b="0"/>
            <wp:docPr id="25" name="Изображение24" descr="График модели SIR с учетом демографически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График модели SIR с учетом демографически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График модели SIR с учетом демографических процессов</w:t>
      </w:r>
    </w:p>
    <w:p>
      <w:pPr>
        <w:pStyle w:val="Style9"/>
        <w:rPr/>
      </w:pPr>
      <w:r>
        <w:rPr/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 состояния. При высоком коэффициенте заражения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 система быстро проходит через пик развития эпидемии и достигает стационарного состояния.</w:t>
      </w:r>
      <w:bookmarkStart w:id="12" w:name="%D0%B2%D1%8B%D0%BF%D0%BE%D0%BB%D0%BD%D0%"/>
      <w:bookmarkStart w:id="13" w:name="%D0%B7%D0%B0%D0%B4%D0%B0%D0%BD%D0%B8%D0%"/>
      <w:bookmarkEnd w:id="12"/>
      <w:bookmarkEnd w:id="13"/>
    </w:p>
    <w:p>
      <w:pPr>
        <w:pStyle w:val="1"/>
        <w:rPr/>
      </w:pPr>
      <w:bookmarkStart w:id="14" w:name="__RefHeading___Toc505_237074907"/>
      <w:bookmarkEnd w:id="14"/>
      <w:r>
        <w:rPr/>
        <w:t>Выводы</w:t>
      </w:r>
    </w:p>
    <w:p>
      <w:pPr>
        <w:pStyle w:val="FirstParagraph"/>
        <w:spacing w:before="180" w:after="180"/>
        <w:rPr/>
      </w:pPr>
      <w:r>
        <w:rPr/>
        <w:t xml:space="preserve">В процессе выполнения данной лабораторной работы была построена модель SIR в </w:t>
      </w:r>
      <w:r>
        <w:rPr>
          <w:i/>
          <w:iCs/>
        </w:rPr>
        <w:t>xcos</w:t>
      </w:r>
      <w:r>
        <w:rPr/>
        <w:t xml:space="preserve"> и OpenModelica.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6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18</Pages>
  <Words>902</Words>
  <Characters>5747</Characters>
  <CharactersWithSpaces>6634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2025-06-14T21:20:08Z</dcterms:created>
  <dc:creator>Кадирова Мехрубон Рахматжоновна</dc:creator>
  <dc:description/>
  <dc:language>ru-RU</dc:language>
  <cp:lastModifiedBy/>
  <dcterms:modified xsi:type="dcterms:W3CDTF">2025-06-15T08:29:04Z</dcterms:modified>
  <cp:revision>1</cp:revision>
  <dc:subject/>
  <dc:title>Лабораторная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Модель эпидемии (SIR)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