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Лабораторная работа №11 Модель системы массового обслуживания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d>
          <m:dPr>
            <m:begChr m:val="|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1</m:t>
        </m:r>
      </m:oMath>
    </w:p>
    <w:p>
      <w:pPr>
        <w:pStyle w:val="Author"/>
        <w:rPr/>
      </w:pPr>
      <w:r>
        <w:rPr/>
        <w:t>Кадирова Мехрубон Рахматжоновна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  <w:r>
            <w:br w:type="page"/>
          </w:r>
        </w:p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11"/>
            <w:tabs>
              <w:tab w:val="right" w:pos="8640" w:leader="dot"/>
            </w:tabs>
            <w:rPr/>
          </w:pPr>
          <w:r>
            <w:fldChar w:fldCharType="begin"/>
          </w:r>
          <w:r>
            <w:rPr>
              <w:webHidden/>
              <w:rStyle w:val="Style7"/>
            </w:rPr>
            <w:instrText> TOC \z \o "1-3" \u \h</w:instrText>
          </w:r>
          <w:r>
            <w:rPr>
              <w:webHidden/>
              <w:rStyle w:val="Style7"/>
            </w:rPr>
            <w:fldChar w:fldCharType="separate"/>
          </w:r>
          <w:hyperlink w:anchor="__RefHeading___Toc644_1436903065">
            <w:r>
              <w:rPr>
                <w:webHidden/>
                <w:rStyle w:val="Style7"/>
              </w:rPr>
              <w:t>1 Введение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646_1436903065">
            <w:r>
              <w:rPr>
                <w:webHidden/>
                <w:rStyle w:val="Style7"/>
              </w:rPr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648_1436903065">
            <w:r>
              <w:rPr>
                <w:webHidden/>
                <w:rStyle w:val="Style7"/>
              </w:rPr>
              <w:t>2.1 Мониторинг параметров моделируемой системы</w:t>
              <w:tab/>
              <w:t>6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650_1436903065">
            <w:r>
              <w:rPr>
                <w:webHidden/>
                <w:rStyle w:val="Style7"/>
              </w:rPr>
              <w:t>3 Выводы</w:t>
              <w:tab/>
              <w:t>11</w:t>
            </w:r>
          </w:hyperlink>
        </w:p>
      </w:sdtContent>
    </w:sdt>
    <w:p>
      <w:pPr>
        <w:pStyle w:val="1"/>
        <w:rPr>
          <w:rStyle w:val="SectionNumber"/>
        </w:rPr>
      </w:pPr>
      <w:r>
        <w:rPr/>
      </w:r>
      <w:r>
        <w:rPr/>
        <w:fldChar w:fldCharType="end"/>
      </w:r>
    </w:p>
    <w:p>
      <w:pPr>
        <w:pStyle w:val="1"/>
        <w:rPr/>
      </w:pPr>
      <w:r>
        <w:br w:type="column"/>
      </w:r>
      <w:bookmarkStart w:id="0" w:name="__RefHeading___Toc644_1436903065"/>
      <w:bookmarkEnd w:id="0"/>
      <w:r>
        <w:rPr>
          <w:rStyle w:val="SectionNumber"/>
        </w:rPr>
        <w:t>1</w:t>
      </w:r>
      <w:r>
        <w:rPr/>
        <w:tab/>
        <w:t>Введение</w:t>
      </w:r>
    </w:p>
    <w:p>
      <w:pPr>
        <w:pStyle w:val="FirstParagraph"/>
        <w:rPr/>
      </w:pPr>
      <w:r>
        <w:rPr>
          <w:b/>
          <w:bCs/>
        </w:rPr>
        <w:t>Цель работы</w:t>
      </w:r>
    </w:p>
    <w:p>
      <w:pPr>
        <w:pStyle w:val="Style9"/>
        <w:rPr/>
      </w:pPr>
      <w:r>
        <w:rPr/>
        <w:t xml:space="preserve">Реализовать модель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d>
          <m:dPr>
            <m:begChr m:val="|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1</m:t>
        </m:r>
      </m:oMath>
      <w:r>
        <w:rPr/>
        <w:t xml:space="preserve"> в CPN tools.</w:t>
      </w:r>
    </w:p>
    <w:p>
      <w:pPr>
        <w:pStyle w:val="Style9"/>
        <w:rPr/>
      </w:pPr>
      <w:r>
        <w:rPr>
          <w:b/>
          <w:bCs/>
        </w:rPr>
        <w:t>Задание</w:t>
      </w:r>
    </w:p>
    <w:p>
      <w:pPr>
        <w:pStyle w:val="Compact"/>
        <w:numPr>
          <w:ilvl w:val="0"/>
          <w:numId w:val="1"/>
        </w:numPr>
        <w:rPr/>
      </w:pPr>
      <w:r>
        <w:rPr/>
        <w:t>Реализовать в CPN Tools модель системы массового обслуживания M|M|1.</w:t>
      </w:r>
    </w:p>
    <w:p>
      <w:pPr>
        <w:pStyle w:val="Compact"/>
        <w:numPr>
          <w:ilvl w:val="0"/>
          <w:numId w:val="1"/>
        </w:numPr>
        <w:rPr/>
      </w:pPr>
      <w:r>
        <w:rPr/>
        <w:t>Настроить мониторинг параметров моделируемой системы и нарисовать графики очереди.</w:t>
      </w:r>
      <w:bookmarkStart w:id="1" w:name="%D0%B2%D0%B2%D0%B5%D0%B4%D0%B5%D0%BD%D0%"/>
      <w:bookmarkEnd w:id="1"/>
    </w:p>
    <w:p>
      <w:pPr>
        <w:pStyle w:val="1"/>
        <w:rPr>
          <w:rStyle w:val="SectionNumber"/>
        </w:rPr>
      </w:pPr>
      <w:r>
        <w:rPr/>
      </w:r>
    </w:p>
    <w:p>
      <w:pPr>
        <w:pStyle w:val="1"/>
        <w:rPr/>
      </w:pPr>
      <w:r>
        <w:br w:type="column"/>
      </w:r>
      <w:bookmarkStart w:id="2" w:name="__RefHeading___Toc646_1436903065"/>
      <w:bookmarkEnd w:id="2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>
          <w:b/>
          <w:bCs/>
        </w:rPr>
        <w:t>Постановка задачи</w:t>
      </w:r>
    </w:p>
    <w:p>
      <w:pPr>
        <w:pStyle w:val="Style9"/>
        <w:rPr/>
      </w:pPr>
      <w:r>
        <w:rPr/>
        <w:t>В систему поступает поток заявок двух типов, распределённый по пуассоновскому закону. Заявки поступают в очередь сервера на обработку. Дисциплина очереди - FIFO. Если сервер находится в режиме ожидания (нет заявок на сервере), то заявка поступает на обработку сервером.</w:t>
      </w:r>
    </w:p>
    <w:p>
      <w:pPr>
        <w:pStyle w:val="Style9"/>
        <w:rPr/>
      </w:pPr>
      <w:r>
        <w:rPr/>
        <w:t>Будем использовать три отдельных листа: на первом листе опишем граф системы (рис. [</w:t>
      </w:r>
      <w:r>
        <w:rPr>
          <w:b/>
          <w:bCs/>
        </w:rPr>
        <w:t>fig:001?</w:t>
      </w:r>
      <w:r>
        <w:rPr/>
        <w:t>]), на втором — генератор заявок (рис. [</w:t>
      </w:r>
      <w:r>
        <w:rPr>
          <w:b/>
          <w:bCs/>
        </w:rPr>
        <w:t>fig:002?</w:t>
      </w:r>
      <w:r>
        <w:rPr/>
        <w:t>]), на третьем — сервер обработки заявок (рис. [</w:t>
      </w:r>
      <w:r>
        <w:rPr>
          <w:b/>
          <w:bCs/>
        </w:rPr>
        <w:t>fig:003?</w:t>
      </w:r>
      <w:r>
        <w:rPr/>
        <w:t>]).</w:t>
      </w:r>
    </w:p>
    <w:p>
      <w:pPr>
        <w:pStyle w:val="Style9"/>
        <w:rPr/>
      </w:pPr>
      <w:r>
        <w:rPr/>
        <w:t xml:space="preserve">Сеть имеет 2 позиции (очередь — </w:t>
      </w:r>
      <w:r>
        <w:rPr>
          <w:rStyle w:val="VerbatimChar"/>
        </w:rPr>
        <w:t>Queue</w:t>
      </w:r>
      <w:r>
        <w:rPr/>
        <w:t xml:space="preserve">, обслуженные заявки — </w:t>
      </w:r>
      <w:r>
        <w:rPr>
          <w:rStyle w:val="VerbatimChar"/>
        </w:rPr>
        <w:t>Complited</w:t>
      </w:r>
      <w:r>
        <w:rPr/>
        <w:t xml:space="preserve">) и два перехода (генерировать заявку — </w:t>
      </w:r>
      <w:r>
        <w:rPr>
          <w:rStyle w:val="VerbatimChar"/>
        </w:rPr>
        <w:t>Arrivals</w:t>
      </w:r>
      <w:r>
        <w:rPr/>
        <w:t xml:space="preserve">, передать заявку на обработку сер- веру — </w:t>
      </w:r>
      <w:r>
        <w:rPr>
          <w:rStyle w:val="VerbatimChar"/>
        </w:rPr>
        <w:t>Server</w:t>
      </w:r>
      <w:r>
        <w:rPr/>
        <w:t>). Переходы имеют сложную иерархическую структуру, задаваемую на отдельных листах модели (с помощью соответствующего инструмента меню — Hierarchy).</w:t>
      </w:r>
    </w:p>
    <w:p>
      <w:pPr>
        <w:pStyle w:val="Style9"/>
        <w:rPr/>
      </w:pPr>
      <w:r>
        <w:rPr/>
        <w:t xml:space="preserve">Между переходом </w:t>
      </w:r>
      <w:r>
        <w:rPr>
          <w:rStyle w:val="VerbatimChar"/>
        </w:rPr>
        <w:t>Arrivals</w:t>
      </w:r>
      <w:r>
        <w:rPr/>
        <w:t xml:space="preserve"> и позицией </w:t>
      </w:r>
      <w:r>
        <w:rPr>
          <w:rStyle w:val="VerbatimChar"/>
        </w:rPr>
        <w:t>Queue</w:t>
      </w:r>
      <w:r>
        <w:rPr/>
        <w:t xml:space="preserve">, а также между позицией </w:t>
      </w:r>
      <w:r>
        <w:rPr>
          <w:rStyle w:val="VerbatimChar"/>
        </w:rPr>
        <w:t>Queue</w:t>
      </w:r>
      <w:r>
        <w:rPr/>
        <w:t xml:space="preserve"> и переходом </w:t>
      </w:r>
      <w:r>
        <w:rPr>
          <w:rStyle w:val="VerbatimChar"/>
        </w:rPr>
        <w:t>Server</w:t>
      </w:r>
      <w:r>
        <w:rPr/>
        <w:t xml:space="preserve"> установлена дуплексная связь. Между переходом </w:t>
      </w:r>
      <w:r>
        <w:rPr>
          <w:rStyle w:val="VerbatimChar"/>
        </w:rPr>
        <w:t>Server</w:t>
      </w:r>
      <w:r>
        <w:rPr/>
        <w:t xml:space="preserve"> и позицией </w:t>
      </w:r>
      <w:r>
        <w:rPr>
          <w:rStyle w:val="VerbatimChar"/>
        </w:rPr>
        <w:t>Complited</w:t>
      </w:r>
      <w:r>
        <w:rPr/>
        <w:t xml:space="preserve"> — односторонняя связь.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804035"/>
            <wp:effectExtent l="0" t="0" r="0" b="0"/>
            <wp:docPr id="1" name="Picture" descr="Граф сети системы обработки заявок в очере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Граф сети системы обработки заявок в очеред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 сети системы обработки заявок в очереди</w:t>
      </w:r>
    </w:p>
    <w:p>
      <w:pPr>
        <w:pStyle w:val="Style9"/>
        <w:rPr/>
      </w:pPr>
      <w:r>
        <w:rPr/>
        <w:t xml:space="preserve">Граф генератора заявок имеет 3 позиции (текущая заявка — </w:t>
      </w:r>
      <w:r>
        <w:rPr>
          <w:rStyle w:val="VerbatimChar"/>
        </w:rPr>
        <w:t>Init</w:t>
      </w:r>
      <w:r>
        <w:rPr/>
        <w:t xml:space="preserve">, следующая заявка — </w:t>
      </w:r>
      <w:r>
        <w:rPr>
          <w:rStyle w:val="VerbatimChar"/>
        </w:rPr>
        <w:t>Next</w:t>
      </w:r>
      <w:r>
        <w:rPr/>
        <w:t xml:space="preserve">, очередь — </w:t>
      </w:r>
      <w:r>
        <w:rPr>
          <w:rStyle w:val="VerbatimChar"/>
        </w:rPr>
        <w:t>Queue</w:t>
      </w:r>
      <w:r>
        <w:rPr/>
        <w:t xml:space="preserve"> из листа </w:t>
      </w:r>
      <w:r>
        <w:rPr>
          <w:rStyle w:val="VerbatimChar"/>
        </w:rPr>
        <w:t>System</w:t>
      </w:r>
      <w:r>
        <w:rPr/>
        <w:t>) и 2 перехода (</w:t>
      </w:r>
      <w:r>
        <w:rPr>
          <w:rStyle w:val="VerbatimChar"/>
        </w:rPr>
        <w:t>Init</w:t>
      </w:r>
      <w:r>
        <w:rPr/>
        <w:t xml:space="preserve"> — определяет распределение поступления заявок по экспоненциальному закону с интенсивностью 100 заявок в единицу времени, </w:t>
      </w:r>
      <w:r>
        <w:rPr>
          <w:rStyle w:val="VerbatimChar"/>
        </w:rPr>
        <w:t>Arrive</w:t>
      </w:r>
      <w:r>
        <w:rPr/>
        <w:t xml:space="preserve"> — определяет поступление заявок в очередь).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619885"/>
            <wp:effectExtent l="0" t="0" r="0" b="0"/>
            <wp:docPr id="2" name="Изображение1" descr="Граф генератора заявок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Граф генератора заявок систем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 генератора заявок системы</w:t>
      </w:r>
    </w:p>
    <w:p>
      <w:pPr>
        <w:pStyle w:val="Style9"/>
        <w:rPr/>
      </w:pPr>
      <w:r>
        <w:rPr/>
        <w:t>Граф процесса обработки заявок на сервере имеет 4 позиции (</w:t>
      </w:r>
      <w:r>
        <w:rPr>
          <w:rStyle w:val="VerbatimChar"/>
        </w:rPr>
        <w:t>Busy</w:t>
      </w:r>
      <w:r>
        <w:rPr/>
        <w:t xml:space="preserve"> — сервер занят, </w:t>
      </w:r>
      <w:r>
        <w:rPr>
          <w:rStyle w:val="VerbatimChar"/>
        </w:rPr>
        <w:t>Idle</w:t>
      </w:r>
      <w:r>
        <w:rPr/>
        <w:t xml:space="preserve"> — сервер в режиме ожидания, </w:t>
      </w:r>
      <w:r>
        <w:rPr>
          <w:rStyle w:val="VerbatimChar"/>
        </w:rPr>
        <w:t>Queue</w:t>
      </w:r>
      <w:r>
        <w:rPr/>
        <w:t xml:space="preserve"> и </w:t>
      </w:r>
      <w:r>
        <w:rPr>
          <w:rStyle w:val="VerbatimChar"/>
        </w:rPr>
        <w:t>Complited</w:t>
      </w:r>
      <w:r>
        <w:rPr/>
        <w:t xml:space="preserve"> из листа </w:t>
      </w:r>
      <w:r>
        <w:rPr>
          <w:rStyle w:val="VerbatimChar"/>
        </w:rPr>
        <w:t>System</w:t>
      </w:r>
      <w:r>
        <w:rPr/>
        <w:t>) и 2 перехода (</w:t>
      </w:r>
      <w:r>
        <w:rPr>
          <w:rStyle w:val="VerbatimChar"/>
        </w:rPr>
        <w:t>Start</w:t>
      </w:r>
      <w:r>
        <w:rPr/>
        <w:t xml:space="preserve"> — начать обработку заявки, </w:t>
      </w:r>
      <w:r>
        <w:rPr>
          <w:rStyle w:val="VerbatimChar"/>
        </w:rPr>
        <w:t>Stop</w:t>
      </w:r>
      <w:r>
        <w:rPr/>
        <w:t xml:space="preserve"> — закончить обработку заявки).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612900"/>
            <wp:effectExtent l="0" t="0" r="0" b="0"/>
            <wp:docPr id="3" name="Изображение2" descr="Граф процесса обработки заявок на сервере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Граф процесса обработки заявок на сервере системы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 процесса обработки заявок на сервере системы</w:t>
      </w:r>
    </w:p>
    <w:p>
      <w:pPr>
        <w:pStyle w:val="Style9"/>
        <w:rPr/>
      </w:pPr>
      <w:r>
        <w:rPr/>
        <w:t>Зададим декларации системы (рис. [</w:t>
      </w:r>
      <w:r>
        <w:rPr>
          <w:b/>
          <w:bCs/>
        </w:rPr>
        <w:t>fig:004?</w:t>
      </w:r>
      <w:r>
        <w:rPr/>
        <w:t>]).</w:t>
      </w:r>
    </w:p>
    <w:p>
      <w:pPr>
        <w:pStyle w:val="Style9"/>
        <w:rPr/>
      </w:pPr>
      <w:r>
        <w:rPr/>
        <w:t>Определим множества цветов системы (colorset):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фишки типа </w:t>
      </w:r>
      <w:r>
        <w:rPr>
          <w:rStyle w:val="VerbatimChar"/>
        </w:rPr>
        <w:t>UNIT</w:t>
      </w:r>
      <w:r>
        <w:rPr/>
        <w:t xml:space="preserve"> определяют моменты времени;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фишки типа </w:t>
      </w:r>
      <w:r>
        <w:rPr>
          <w:rStyle w:val="VerbatimChar"/>
        </w:rPr>
        <w:t>INT</w:t>
      </w:r>
      <w:r>
        <w:rPr/>
        <w:t xml:space="preserve"> определяют моменты поступления заявок в систему.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фишки типа </w:t>
      </w:r>
      <w:r>
        <w:rPr>
          <w:rStyle w:val="VerbatimChar"/>
        </w:rPr>
        <w:t>JobType</w:t>
      </w:r>
      <w:r>
        <w:rPr/>
        <w:t xml:space="preserve"> определяют 2 типа заявок — A и B;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кортеж </w:t>
      </w:r>
      <w:r>
        <w:rPr>
          <w:rStyle w:val="VerbatimChar"/>
        </w:rPr>
        <w:t>Job</w:t>
      </w:r>
      <w:r>
        <w:rPr/>
        <w:t xml:space="preserve"> имеет 2 поля: jobType определяет тип работы (соответственно имеет тип </w:t>
      </w:r>
      <w:r>
        <w:rPr>
          <w:rStyle w:val="VerbatimChar"/>
        </w:rPr>
        <w:t>JobType</w:t>
      </w:r>
      <w:r>
        <w:rPr/>
        <w:t xml:space="preserve">, поле </w:t>
      </w:r>
      <w:r>
        <w:rPr>
          <w:rStyle w:val="VerbatimChar"/>
        </w:rPr>
        <w:t>AT</w:t>
      </w:r>
      <w:r>
        <w:rPr/>
        <w:t xml:space="preserve"> имеет тип </w:t>
      </w:r>
      <w:r>
        <w:rPr>
          <w:rStyle w:val="VerbatimChar"/>
        </w:rPr>
        <w:t>INT</w:t>
      </w:r>
      <w:r>
        <w:rPr/>
        <w:t xml:space="preserve"> и используется для хранения времени нахождения заявки в системе);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фишки </w:t>
      </w:r>
      <w:r>
        <w:rPr>
          <w:rStyle w:val="VerbatimChar"/>
        </w:rPr>
        <w:t>Jobs</w:t>
      </w:r>
      <w:r>
        <w:rPr/>
        <w:t xml:space="preserve"> — список заявок;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фишки типа </w:t>
      </w:r>
      <w:r>
        <w:rPr>
          <w:rStyle w:val="VerbatimChar"/>
        </w:rPr>
        <w:t>ServerxJob</w:t>
      </w:r>
      <w:r>
        <w:rPr/>
        <w:t xml:space="preserve"> — определяют состояние сервера, занятого обработкой заявок.</w:t>
      </w:r>
    </w:p>
    <w:p>
      <w:pPr>
        <w:pStyle w:val="FirstParagraph"/>
        <w:rPr/>
      </w:pPr>
      <w:r>
        <w:rPr/>
        <w:t>Переменные модели:</w:t>
      </w:r>
    </w:p>
    <w:p>
      <w:pPr>
        <w:pStyle w:val="Compact"/>
        <w:numPr>
          <w:ilvl w:val="0"/>
          <w:numId w:val="3"/>
        </w:numPr>
        <w:rPr/>
      </w:pPr>
      <w:r>
        <w:rPr>
          <w:rStyle w:val="VerbatimChar"/>
        </w:rPr>
        <w:t>proctime</w:t>
      </w:r>
      <w:r>
        <w:rPr/>
        <w:t xml:space="preserve"> — определяет время обработки заявки;</w:t>
      </w:r>
    </w:p>
    <w:p>
      <w:pPr>
        <w:pStyle w:val="Compact"/>
        <w:numPr>
          <w:ilvl w:val="0"/>
          <w:numId w:val="3"/>
        </w:numPr>
        <w:rPr/>
      </w:pPr>
      <w:r>
        <w:rPr>
          <w:rStyle w:val="VerbatimChar"/>
        </w:rPr>
        <w:t>job</w:t>
      </w:r>
      <w:r>
        <w:rPr/>
        <w:t xml:space="preserve"> — определяет тип заявки;</w:t>
      </w:r>
    </w:p>
    <w:p>
      <w:pPr>
        <w:pStyle w:val="Compact"/>
        <w:numPr>
          <w:ilvl w:val="0"/>
          <w:numId w:val="3"/>
        </w:numPr>
        <w:rPr/>
      </w:pPr>
      <w:r>
        <w:rPr>
          <w:rStyle w:val="VerbatimChar"/>
        </w:rPr>
        <w:t>jobs</w:t>
      </w:r>
      <w:r>
        <w:rPr/>
        <w:t xml:space="preserve"> — определяет поступление заявок в очередь.</w:t>
      </w:r>
    </w:p>
    <w:p>
      <w:pPr>
        <w:pStyle w:val="FirstParagraph"/>
        <w:rPr/>
      </w:pPr>
      <w:r>
        <w:rPr/>
        <w:t>Определим функции системы: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функция </w:t>
      </w:r>
      <w:r>
        <w:rPr>
          <w:rStyle w:val="VerbatimChar"/>
        </w:rPr>
        <w:t>expTime</w:t>
      </w:r>
      <w:r>
        <w:rPr/>
        <w:t xml:space="preserve"> описывает генерацию целочисленных значений через интервалы времени, распределённые по экспоненциальному закону;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функция </w:t>
      </w:r>
      <w:r>
        <w:rPr>
          <w:rStyle w:val="VerbatimChar"/>
        </w:rPr>
        <w:t>intTime</w:t>
      </w:r>
      <w:r>
        <w:rPr/>
        <w:t xml:space="preserve"> преобразует текущее модельное время в целое число;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функция </w:t>
      </w:r>
      <w:r>
        <w:rPr>
          <w:rStyle w:val="VerbatimChar"/>
        </w:rPr>
        <w:t>newJob</w:t>
      </w:r>
      <w:r>
        <w:rPr/>
        <w:t xml:space="preserve"> возвращает значение из набора </w:t>
      </w:r>
      <w:r>
        <w:rPr>
          <w:rStyle w:val="VerbatimChar"/>
        </w:rPr>
        <w:t>Job</w:t>
      </w:r>
      <w:r>
        <w:rPr/>
        <w:t xml:space="preserve"> — случайный выбор типа заявки (A или B).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173095" cy="2904490"/>
            <wp:effectExtent l="0" t="0" r="0" b="0"/>
            <wp:docPr id="4" name="Изображение3" descr="Задание деклараций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Задание деклараций систем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Задание деклараций системы</w:t>
      </w:r>
    </w:p>
    <w:p>
      <w:pPr>
        <w:pStyle w:val="Style9"/>
        <w:rPr/>
      </w:pPr>
      <w:r>
        <w:rPr/>
        <w:t>Зададим параметры модели на графах сети.</w:t>
      </w:r>
    </w:p>
    <w:p>
      <w:pPr>
        <w:pStyle w:val="Style9"/>
        <w:rPr/>
      </w:pPr>
      <w:r>
        <w:rPr/>
        <w:t xml:space="preserve">На листе </w:t>
      </w:r>
      <w:r>
        <w:rPr>
          <w:rStyle w:val="VerbatimChar"/>
        </w:rPr>
        <w:t>System</w:t>
      </w:r>
      <w:r>
        <w:rPr/>
        <w:t xml:space="preserve"> (рис. [</w:t>
      </w:r>
      <w:r>
        <w:rPr>
          <w:b/>
          <w:bCs/>
        </w:rPr>
        <w:t>fig:005?</w:t>
      </w:r>
      <w:r>
        <w:rPr/>
        <w:t>]):</w:t>
      </w:r>
    </w:p>
    <w:p>
      <w:pPr>
        <w:pStyle w:val="Compact"/>
        <w:numPr>
          <w:ilvl w:val="0"/>
          <w:numId w:val="5"/>
        </w:numPr>
        <w:rPr/>
      </w:pPr>
      <w:r>
        <w:rPr/>
        <w:t xml:space="preserve">у позиции Queue множество цветов фишек — </w:t>
      </w:r>
      <w:r>
        <w:rPr>
          <w:rStyle w:val="VerbatimChar"/>
        </w:rPr>
        <w:t>Jobs</w:t>
      </w:r>
      <w:r>
        <w:rPr/>
        <w:t xml:space="preserve">; начальная маркировка </w:t>
      </w:r>
      <w:r>
        <w:rPr>
          <w:rStyle w:val="VerbatimChar"/>
        </w:rPr>
        <w:t>1[]</w:t>
      </w:r>
      <w:r>
        <w:rPr/>
        <w:t xml:space="preserve"> определяет, что изначально очередь пуста.</w:t>
      </w:r>
    </w:p>
    <w:p>
      <w:pPr>
        <w:pStyle w:val="Compact"/>
        <w:numPr>
          <w:ilvl w:val="0"/>
          <w:numId w:val="5"/>
        </w:numPr>
        <w:rPr/>
      </w:pPr>
      <w:r>
        <w:rPr/>
        <w:t xml:space="preserve">у позиции </w:t>
      </w:r>
      <w:r>
        <w:rPr>
          <w:rStyle w:val="VerbatimChar"/>
        </w:rPr>
        <w:t>Completed</w:t>
      </w:r>
      <w:r>
        <w:rPr/>
        <w:t xml:space="preserve"> множество цветов фишек — </w:t>
      </w:r>
      <w:r>
        <w:rPr>
          <w:rStyle w:val="VerbatimChar"/>
        </w:rPr>
        <w:t>Job</w:t>
      </w:r>
      <w:r>
        <w:rPr/>
        <w:t>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691640"/>
            <wp:effectExtent l="0" t="0" r="0" b="0"/>
            <wp:docPr id="5" name="Изображение4" descr="Параметры элементов основного графа системы обработки заявок в очере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Параметры элементов основного графа системы обработки заявок в очеред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Параметры элементов основного графа системы обработки заявок в очереди</w:t>
      </w:r>
    </w:p>
    <w:p>
      <w:pPr>
        <w:pStyle w:val="Style9"/>
        <w:rPr/>
      </w:pPr>
      <w:r>
        <w:rPr/>
        <w:t>На листе Arrivals (рис. [</w:t>
      </w:r>
      <w:r>
        <w:rPr>
          <w:b/>
          <w:bCs/>
        </w:rPr>
        <w:t>fig:006?</w:t>
      </w:r>
      <w:r>
        <w:rPr/>
        <w:t>]):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у позиции </w:t>
      </w:r>
      <w:r>
        <w:rPr>
          <w:rStyle w:val="VerbatimChar"/>
        </w:rPr>
        <w:t>Init</w:t>
      </w:r>
      <w:r>
        <w:rPr/>
        <w:t xml:space="preserve">: множество цветов фишек — </w:t>
      </w:r>
      <w:r>
        <w:rPr>
          <w:rStyle w:val="VerbatimChar"/>
        </w:rPr>
        <w:t>UNIT</w:t>
      </w:r>
      <w:r>
        <w:rPr/>
        <w:t xml:space="preserve">; начальная маркировка </w:t>
      </w:r>
      <w:r>
        <w:rPr>
          <w:rStyle w:val="VerbatimChar"/>
        </w:rPr>
        <w:t>1``()@0</w:t>
      </w:r>
      <w:r>
        <w:rPr/>
        <w:t xml:space="preserve"> определяет, что поступление заявок в систему начинается с нулевого момента времени;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у позиции </w:t>
      </w:r>
      <w:r>
        <w:rPr>
          <w:rStyle w:val="VerbatimChar"/>
        </w:rPr>
        <w:t>Next</w:t>
      </w:r>
      <w:r>
        <w:rPr/>
        <w:t xml:space="preserve">: множество цветов фишек — </w:t>
      </w:r>
      <w:r>
        <w:rPr>
          <w:rStyle w:val="VerbatimChar"/>
        </w:rPr>
        <w:t>UNIT</w:t>
      </w:r>
      <w:r>
        <w:rPr/>
        <w:t>;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на дуге от позиции </w:t>
      </w:r>
      <w:r>
        <w:rPr>
          <w:rStyle w:val="VerbatimChar"/>
        </w:rPr>
        <w:t>Init</w:t>
      </w:r>
      <w:r>
        <w:rPr/>
        <w:t xml:space="preserve"> к переходу </w:t>
      </w:r>
      <w:r>
        <w:rPr>
          <w:rStyle w:val="VerbatimChar"/>
        </w:rPr>
        <w:t>Init</w:t>
      </w:r>
      <w:r>
        <w:rPr/>
        <w:t xml:space="preserve"> выражение () задаёт генерацию заявок;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на дуге от переходов </w:t>
      </w:r>
      <w:r>
        <w:rPr>
          <w:rStyle w:val="VerbatimChar"/>
        </w:rPr>
        <w:t>Init</w:t>
      </w:r>
      <w:r>
        <w:rPr/>
        <w:t xml:space="preserve"> и Arrive к позиции Next выражение </w:t>
      </w:r>
      <w:r>
        <w:rPr>
          <w:rStyle w:val="VerbatimChar"/>
        </w:rPr>
        <w:t>()@+expTime(100)</w:t>
      </w:r>
      <w:r>
        <w:rPr/>
        <w:t xml:space="preserve"> задаёт экспоненциальное распределение времени между поступлениями заявок;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на дуге от позиции </w:t>
      </w:r>
      <w:r>
        <w:rPr>
          <w:rStyle w:val="VerbatimChar"/>
        </w:rPr>
        <w:t>Next</w:t>
      </w:r>
      <w:r>
        <w:rPr/>
        <w:t xml:space="preserve"> к переходу </w:t>
      </w:r>
      <w:r>
        <w:rPr>
          <w:rStyle w:val="VerbatimChar"/>
        </w:rPr>
        <w:t>Arrive</w:t>
      </w:r>
      <w:r>
        <w:rPr/>
        <w:t xml:space="preserve"> выражение () задаёт перемещение фишки;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на дуге от перехода </w:t>
      </w:r>
      <w:r>
        <w:rPr>
          <w:rStyle w:val="VerbatimChar"/>
        </w:rPr>
        <w:t>Arrive</w:t>
      </w:r>
      <w:r>
        <w:rPr/>
        <w:t xml:space="preserve"> к позиции Queue выражение </w:t>
      </w:r>
      <w:r>
        <w:rPr>
          <w:rStyle w:val="VerbatimChar"/>
        </w:rPr>
        <w:t>jobs^^[job]</w:t>
      </w:r>
      <w:r>
        <w:rPr/>
        <w:t xml:space="preserve"> задает поступление заявки в очередь;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на дуге от позиции </w:t>
      </w:r>
      <w:r>
        <w:rPr>
          <w:rStyle w:val="VerbatimChar"/>
        </w:rPr>
        <w:t>Queue</w:t>
      </w:r>
      <w:r>
        <w:rPr/>
        <w:t xml:space="preserve"> к переходу </w:t>
      </w:r>
      <w:r>
        <w:rPr>
          <w:rStyle w:val="VerbatimChar"/>
        </w:rPr>
        <w:t>Arrive</w:t>
      </w:r>
      <w:r>
        <w:rPr/>
        <w:t xml:space="preserve"> выражение </w:t>
      </w:r>
      <w:r>
        <w:rPr>
          <w:rStyle w:val="VerbatimChar"/>
        </w:rPr>
        <w:t>jobs</w:t>
      </w:r>
      <w:r>
        <w:rPr/>
        <w:t xml:space="preserve"> задаёт обратную связь.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491615"/>
            <wp:effectExtent l="0" t="0" r="0" b="0"/>
            <wp:docPr id="6" name="Изображение5" descr="Параметры элементов генератора заявок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Параметры элементов генератора заявок систе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Параметры элементов генератора заявок системы</w:t>
      </w:r>
    </w:p>
    <w:p>
      <w:pPr>
        <w:pStyle w:val="Style9"/>
        <w:rPr/>
      </w:pPr>
      <w:r>
        <w:rPr/>
        <w:t>На листе Server (рис. [</w:t>
      </w:r>
      <w:r>
        <w:rPr>
          <w:b/>
          <w:bCs/>
        </w:rPr>
        <w:t>fig:007?</w:t>
      </w:r>
      <w:r>
        <w:rPr/>
        <w:t>]):</w:t>
      </w:r>
    </w:p>
    <w:p>
      <w:pPr>
        <w:pStyle w:val="Compact"/>
        <w:numPr>
          <w:ilvl w:val="0"/>
          <w:numId w:val="7"/>
        </w:numPr>
        <w:rPr/>
      </w:pPr>
      <w:r>
        <w:rPr/>
        <w:t xml:space="preserve">у позиции </w:t>
      </w:r>
      <w:r>
        <w:rPr>
          <w:rStyle w:val="VerbatimChar"/>
        </w:rPr>
        <w:t>Busy</w:t>
      </w:r>
      <w:r>
        <w:rPr/>
        <w:t xml:space="preserve">: множество цветов фишек — </w:t>
      </w:r>
      <w:r>
        <w:rPr>
          <w:rStyle w:val="VerbatimChar"/>
        </w:rPr>
        <w:t>Server</w:t>
      </w:r>
      <w:r>
        <w:rPr/>
        <w:t xml:space="preserve">, начальное значение мар- кировки — </w:t>
      </w:r>
      <w:r>
        <w:rPr>
          <w:rStyle w:val="VerbatimChar"/>
        </w:rPr>
        <w:t>1``server@0</w:t>
      </w:r>
      <w:r>
        <w:rPr/>
        <w:t xml:space="preserve"> определяет, что изначально на сервере нет заявок на обслуживание;</w:t>
      </w:r>
    </w:p>
    <w:p>
      <w:pPr>
        <w:pStyle w:val="Compact"/>
        <w:numPr>
          <w:ilvl w:val="0"/>
          <w:numId w:val="7"/>
        </w:numPr>
        <w:rPr/>
      </w:pPr>
      <w:r>
        <w:rPr/>
        <w:t xml:space="preserve">у позиции </w:t>
      </w:r>
      <w:r>
        <w:rPr>
          <w:rStyle w:val="VerbatimChar"/>
        </w:rPr>
        <w:t>Idle</w:t>
      </w:r>
      <w:r>
        <w:rPr/>
        <w:t xml:space="preserve">: множество цветов фишек — </w:t>
      </w:r>
      <w:r>
        <w:rPr>
          <w:rStyle w:val="VerbatimChar"/>
        </w:rPr>
        <w:t>ServerxJob</w:t>
      </w:r>
      <w:r>
        <w:rPr/>
        <w:t>;</w:t>
      </w:r>
    </w:p>
    <w:p>
      <w:pPr>
        <w:pStyle w:val="Compact"/>
        <w:numPr>
          <w:ilvl w:val="0"/>
          <w:numId w:val="7"/>
        </w:numPr>
        <w:rPr/>
      </w:pPr>
      <w:r>
        <w:rPr/>
        <w:t xml:space="preserve">переход </w:t>
      </w:r>
      <w:r>
        <w:rPr>
          <w:rStyle w:val="VerbatimChar"/>
        </w:rPr>
        <w:t>Start</w:t>
      </w:r>
      <w:r>
        <w:rPr/>
        <w:t xml:space="preserve"> имеет сегмент кода </w:t>
      </w:r>
      <w:r>
        <w:rPr>
          <w:rStyle w:val="VerbatimChar"/>
        </w:rPr>
        <w:t>output (proctime); action expTime(90);</w:t>
      </w:r>
      <w:r>
        <w:rPr/>
        <w:t xml:space="preserve"> определяющий, что время обслуживания заявки распределено по экспоненциальному закону со средним временем обработки в 90 единиц времени;</w:t>
      </w:r>
    </w:p>
    <w:p>
      <w:pPr>
        <w:pStyle w:val="Compact"/>
        <w:numPr>
          <w:ilvl w:val="0"/>
          <w:numId w:val="7"/>
        </w:numPr>
        <w:rPr/>
      </w:pPr>
      <w:r>
        <w:rPr/>
        <w:t xml:space="preserve">на дуге от позиции </w:t>
      </w:r>
      <w:r>
        <w:rPr>
          <w:rStyle w:val="VerbatimChar"/>
        </w:rPr>
        <w:t>Queue</w:t>
      </w:r>
      <w:r>
        <w:rPr/>
        <w:t xml:space="preserve"> к переходу </w:t>
      </w:r>
      <w:r>
        <w:rPr>
          <w:rStyle w:val="VerbatimChar"/>
        </w:rPr>
        <w:t>Start</w:t>
      </w:r>
      <w:r>
        <w:rPr/>
        <w:t xml:space="preserve"> выражение </w:t>
      </w:r>
      <w:r>
        <w:rPr>
          <w:rStyle w:val="VerbatimChar"/>
        </w:rPr>
        <w:t>job::jobs</w:t>
      </w:r>
      <w:r>
        <w:rPr/>
        <w:t xml:space="preserve"> определяет, что сервер может начать обработку заявки, если в очереди есть хотя бы одна заявка;</w:t>
      </w:r>
    </w:p>
    <w:p>
      <w:pPr>
        <w:pStyle w:val="Compact"/>
        <w:numPr>
          <w:ilvl w:val="0"/>
          <w:numId w:val="7"/>
        </w:numPr>
        <w:rPr/>
      </w:pPr>
      <w:r>
        <w:rPr/>
        <w:t xml:space="preserve">на дуге от перехода </w:t>
      </w:r>
      <w:r>
        <w:rPr>
          <w:rStyle w:val="VerbatimChar"/>
        </w:rPr>
        <w:t>Start</w:t>
      </w:r>
      <w:r>
        <w:rPr/>
        <w:t xml:space="preserve"> к позиции Busy выражение </w:t>
      </w:r>
      <w:r>
        <w:rPr>
          <w:rStyle w:val="VerbatimChar"/>
        </w:rPr>
        <w:t>(server,job)@+proctime</w:t>
      </w:r>
      <w:r>
        <w:rPr/>
        <w:t xml:space="preserve"> запускает функцию расчёта времени обработки заявки на сервере;</w:t>
      </w:r>
    </w:p>
    <w:p>
      <w:pPr>
        <w:pStyle w:val="Compact"/>
        <w:numPr>
          <w:ilvl w:val="0"/>
          <w:numId w:val="7"/>
        </w:numPr>
        <w:rPr/>
      </w:pPr>
      <w:r>
        <w:rPr/>
        <w:t xml:space="preserve">на дуге от позиции </w:t>
      </w:r>
      <w:r>
        <w:rPr>
          <w:rStyle w:val="VerbatimChar"/>
        </w:rPr>
        <w:t>Busy</w:t>
      </w:r>
      <w:r>
        <w:rPr/>
        <w:t xml:space="preserve"> к переходу </w:t>
      </w:r>
      <w:r>
        <w:rPr>
          <w:rStyle w:val="VerbatimChar"/>
        </w:rPr>
        <w:t>Stop</w:t>
      </w:r>
      <w:r>
        <w:rPr/>
        <w:t xml:space="preserve"> выражение </w:t>
      </w:r>
      <w:r>
        <w:rPr>
          <w:rStyle w:val="VerbatimChar"/>
        </w:rPr>
        <w:t>(server,job)</w:t>
      </w:r>
      <w:r>
        <w:rPr/>
        <w:t xml:space="preserve"> говорит о завершении обработки заявки на сервере;</w:t>
      </w:r>
    </w:p>
    <w:p>
      <w:pPr>
        <w:pStyle w:val="Compact"/>
        <w:numPr>
          <w:ilvl w:val="0"/>
          <w:numId w:val="7"/>
        </w:numPr>
        <w:rPr/>
      </w:pPr>
      <w:r>
        <w:rPr/>
        <w:t xml:space="preserve">на дуге от перехода </w:t>
      </w:r>
      <w:r>
        <w:rPr>
          <w:rStyle w:val="VerbatimChar"/>
        </w:rPr>
        <w:t>Stop</w:t>
      </w:r>
      <w:r>
        <w:rPr/>
        <w:t xml:space="preserve"> к позиции </w:t>
      </w:r>
      <w:r>
        <w:rPr>
          <w:rStyle w:val="VerbatimChar"/>
        </w:rPr>
        <w:t>Completed</w:t>
      </w:r>
      <w:r>
        <w:rPr/>
        <w:t xml:space="preserve"> выражение </w:t>
      </w:r>
      <w:r>
        <w:rPr>
          <w:rStyle w:val="VerbatimChar"/>
        </w:rPr>
        <w:t>job</w:t>
      </w:r>
      <w:r>
        <w:rPr/>
        <w:t xml:space="preserve"> показывает, что заявка считается обслуженной;</w:t>
      </w:r>
    </w:p>
    <w:p>
      <w:pPr>
        <w:pStyle w:val="Compact"/>
        <w:numPr>
          <w:ilvl w:val="0"/>
          <w:numId w:val="7"/>
        </w:numPr>
        <w:rPr/>
      </w:pPr>
      <w:r>
        <w:rPr/>
        <w:t xml:space="preserve">выражение server на дугах от и к позиции </w:t>
      </w:r>
      <w:r>
        <w:rPr>
          <w:rStyle w:val="VerbatimChar"/>
        </w:rPr>
        <w:t>Idle</w:t>
      </w:r>
      <w:r>
        <w:rPr/>
        <w:t xml:space="preserve"> определяет изменение состояние сервера (обрабатывает заявки или ожидает);</w:t>
      </w:r>
    </w:p>
    <w:p>
      <w:pPr>
        <w:pStyle w:val="Compact"/>
        <w:numPr>
          <w:ilvl w:val="0"/>
          <w:numId w:val="7"/>
        </w:numPr>
        <w:rPr/>
      </w:pPr>
      <w:r>
        <w:rPr/>
        <w:t xml:space="preserve">на дуге от перехода </w:t>
      </w:r>
      <w:r>
        <w:rPr>
          <w:rStyle w:val="VerbatimChar"/>
        </w:rPr>
        <w:t>Start</w:t>
      </w:r>
      <w:r>
        <w:rPr/>
        <w:t xml:space="preserve"> к позиции </w:t>
      </w:r>
      <w:r>
        <w:rPr>
          <w:rStyle w:val="VerbatimChar"/>
        </w:rPr>
        <w:t>Queue</w:t>
      </w:r>
      <w:r>
        <w:rPr/>
        <w:t xml:space="preserve"> выражение </w:t>
      </w:r>
      <w:r>
        <w:rPr>
          <w:rStyle w:val="VerbatimChar"/>
        </w:rPr>
        <w:t>jobs</w:t>
      </w:r>
      <w:r>
        <w:rPr/>
        <w:t xml:space="preserve"> задаёт обратную связь.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862455"/>
            <wp:effectExtent l="0" t="0" r="0" b="0"/>
            <wp:docPr id="7" name="Изображение6" descr="Параметры элементов обработчика заявок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Параметры элементов обработчика заявок систем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Параметры элементов обработчика заявок системы</w:t>
      </w:r>
    </w:p>
    <w:p>
      <w:pPr>
        <w:pStyle w:val="2"/>
        <w:rPr/>
      </w:pPr>
      <w:bookmarkStart w:id="3" w:name="__RefHeading___Toc648_1436903065"/>
      <w:bookmarkEnd w:id="3"/>
      <w:r>
        <w:rPr>
          <w:rStyle w:val="SectionNumber"/>
        </w:rPr>
        <w:t>2.1</w:t>
      </w:r>
      <w:r>
        <w:rPr/>
        <w:tab/>
        <w:t>Мониторинг параметров моделируемой системы</w:t>
      </w:r>
    </w:p>
    <w:p>
      <w:pPr>
        <w:pStyle w:val="FirstParagraph"/>
        <w:rPr/>
      </w:pPr>
      <w:r>
        <w:rPr/>
        <w:t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Style9"/>
        <w:rPr/>
      </w:pPr>
      <w:r>
        <w:rPr/>
        <w:t>В результате функция примет вид (рис. [</w:t>
      </w:r>
      <w:r>
        <w:rPr>
          <w:b/>
          <w:bCs/>
        </w:rPr>
        <w:t>fig:008?</w:t>
      </w:r>
      <w:r>
        <w:rPr/>
        <w:t>]):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428115"/>
            <wp:effectExtent l="0" t="0" r="0" b="0"/>
            <wp:docPr id="8" name="Изображение7" descr="Функция Predicate монитора Ostanov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Функция Predicate монитора Ostanovk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Функция Predicate монитора Ostanovka</w:t>
      </w:r>
    </w:p>
    <w:p>
      <w:pPr>
        <w:pStyle w:val="Style9"/>
        <w:rPr/>
      </w:pPr>
      <w:r>
        <w:rPr/>
        <w:t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Style9"/>
        <w:rPr/>
      </w:pPr>
      <w:r>
        <w:rPr/>
        <w:t>В результате функция примет вид (рис. [</w:t>
      </w:r>
      <w:r>
        <w:rPr>
          <w:b/>
          <w:bCs/>
        </w:rPr>
        <w:t>fig:009?</w:t>
      </w:r>
      <w:r>
        <w:rPr/>
        <w:t>]):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413510"/>
            <wp:effectExtent l="0" t="0" r="0" b="0"/>
            <wp:docPr id="9" name="Изображение8" descr="Функция Observer монитора Queue D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Функция Observer монитора Queue Dela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Функция Observer монитора Queue Delay</w:t>
      </w:r>
    </w:p>
    <w:p>
      <w:pPr>
        <w:pStyle w:val="Style9"/>
        <w:rPr/>
      </w:pPr>
      <w:r>
        <w:rPr/>
        <w:t>После запуска программы на выполнение в каталоге с кодом программы появится файл Queue_Delay.log (рис. [</w:t>
      </w:r>
      <w:r>
        <w:rPr>
          <w:b/>
          <w:bCs/>
        </w:rPr>
        <w:t>fig:010?</w:t>
      </w:r>
      <w:r>
        <w:rPr/>
        <w:t>]), содержащий в первой колонке — значение задержки очереди, во второй — счётчик, в третьей — шаг, в четвёртой — время.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811020"/>
            <wp:effectExtent l="0" t="0" r="0" b="0"/>
            <wp:docPr id="10" name="Изображение9" descr="Файл Queue_Delay.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Файл Queue_Delay.lo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Файл Queue_Delay.log</w:t>
      </w:r>
    </w:p>
    <w:p>
      <w:pPr>
        <w:pStyle w:val="Style9"/>
        <w:rPr/>
      </w:pPr>
      <w:r>
        <w:rPr/>
        <w:t>С помощью gnuplot можно построить график значений задержки в очереди (рис. [</w:t>
      </w:r>
      <w:r>
        <w:rPr>
          <w:b/>
          <w:bCs/>
        </w:rPr>
        <w:t>fig:011?</w:t>
      </w:r>
      <w:r>
        <w:rPr/>
        <w:t>]), выбрав по оси x время, а по оси y — значения задержки:</w:t>
      </w:r>
    </w:p>
    <w:p>
      <w:pPr>
        <w:pStyle w:val="SourceCode"/>
        <w:rPr/>
      </w:pPr>
      <w:r>
        <w:rPr>
          <w:rStyle w:val="VerbatimChar"/>
        </w:rPr>
        <w:t>#!/usr/bin/gnuplot -persist</w:t>
      </w:r>
      <w:r>
        <w:rPr/>
        <w:br/>
      </w:r>
      <w:r>
        <w:rPr>
          <w:rStyle w:val="VerbatimChar"/>
        </w:rPr>
        <w:t># задаём текстовую кодировку,</w:t>
      </w:r>
      <w:r>
        <w:rPr/>
        <w:br/>
      </w:r>
      <w:r>
        <w:rPr>
          <w:rStyle w:val="VerbatimChar"/>
        </w:rPr>
        <w:t># тип терминала, тип и размер шрифта</w:t>
      </w:r>
      <w:r>
        <w:rPr/>
        <w:br/>
        <w:br/>
      </w:r>
      <w:r>
        <w:rPr>
          <w:rStyle w:val="VerbatimChar"/>
        </w:rPr>
        <w:t>set encoding utf8</w:t>
      </w:r>
      <w:r>
        <w:rPr/>
        <w:br/>
      </w:r>
      <w:r>
        <w:rPr>
          <w:rStyle w:val="VerbatimChar"/>
        </w:rPr>
        <w:t>set term pngcairo font "Helvetica,9"</w:t>
      </w:r>
      <w:r>
        <w:rPr/>
        <w:br/>
        <w:br/>
      </w:r>
      <w:r>
        <w:rPr>
          <w:rStyle w:val="VerbatimChar"/>
        </w:rPr>
        <w:t># задаём выходной файл графика</w:t>
      </w:r>
      <w:r>
        <w:rPr/>
        <w:br/>
      </w:r>
      <w:r>
        <w:rPr>
          <w:rStyle w:val="VerbatimChar"/>
        </w:rPr>
        <w:t>set out 'window_1.png'</w:t>
      </w:r>
      <w:r>
        <w:rPr/>
        <w:br/>
      </w:r>
      <w:r>
        <w:rPr>
          <w:rStyle w:val="VerbatimChar"/>
        </w:rPr>
        <w:t>plot "Queue_Delay.log" using ($4):($1) with lines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801620"/>
            <wp:effectExtent l="0" t="0" r="0" b="0"/>
            <wp:docPr id="11" name="Изображение10" descr="График изменения задержки в очере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График изменения задержки в очеред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изменения задержки в очереди</w:t>
      </w:r>
    </w:p>
    <w:p>
      <w:pPr>
        <w:pStyle w:val="Style9"/>
        <w:rPr/>
      </w:pPr>
      <w:r>
        <w:rPr/>
        <w:t>Посчитаем задержку в действительных значениях. С помощью палитры Monitoring выбираем Data Call и устанавливаем на переходе Start. Появившийся в меню монитор называем Queue Delay Real. Функцию Observer изменим следующим образом(рис. [</w:t>
      </w:r>
      <w:r>
        <w:rPr>
          <w:b/>
          <w:bCs/>
        </w:rPr>
        <w:t>fig:012?</w:t>
      </w:r>
      <w:r>
        <w:rPr/>
        <w:t>]):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542665" cy="1390650"/>
            <wp:effectExtent l="0" t="0" r="0" b="0"/>
            <wp:docPr id="12" name="Изображение11" descr="Функция Observer монитора Queue Delay R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Функция Observer монитора Queue Delay Real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Функция Observer монитора Queue Delay Real</w:t>
      </w:r>
    </w:p>
    <w:p>
      <w:pPr>
        <w:pStyle w:val="Style9"/>
        <w:rPr/>
      </w:pPr>
      <w:r>
        <w:rPr/>
        <w:t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 [</w:t>
      </w:r>
      <w:r>
        <w:rPr>
          <w:b/>
          <w:bCs/>
        </w:rPr>
        <w:t>fig:013?</w:t>
      </w:r>
      <w:r>
        <w:rPr/>
        <w:t>]):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495040"/>
            <wp:effectExtent l="0" t="0" r="0" b="0"/>
            <wp:docPr id="13" name="Изображение12" descr="Содержимое Queue_Delay_Real.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Содержимое Queue_Delay_Real.lo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Содержимое Queue_Delay_Real.log</w:t>
      </w:r>
    </w:p>
    <w:p>
      <w:pPr>
        <w:pStyle w:val="Style9"/>
        <w:rPr/>
      </w:pPr>
      <w:r>
        <w:rPr/>
        <w:t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 Функцию Observer изменим следующим образом (рис. [</w:t>
      </w:r>
      <w:r>
        <w:rPr>
          <w:b/>
          <w:bCs/>
        </w:rPr>
        <w:t>fig:014?</w:t>
      </w:r>
      <w:r>
        <w:rPr/>
        <w:t>]):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157605"/>
            <wp:effectExtent l="0" t="0" r="0" b="0"/>
            <wp:docPr id="14" name="Изображение13" descr="Функция Observer монитора Long Delay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Функция Observer монитора Long Delay Tim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Функция Observer монитора Long Delay Time</w:t>
      </w:r>
    </w:p>
    <w:p>
      <w:pPr>
        <w:pStyle w:val="Style9"/>
        <w:rPr/>
      </w:pPr>
      <w:r>
        <w:rPr/>
        <w:t>При этом необходимо в декларациях задать глобальную переменную (в форме ссылки на число 200): longdelaytime (рис. [</w:t>
      </w:r>
      <w:r>
        <w:rPr>
          <w:b/>
          <w:bCs/>
        </w:rPr>
        <w:t>fig:015?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1790065" cy="591820"/>
            <wp:effectExtent l="0" t="0" r="0" b="0"/>
            <wp:docPr id="15" name="Изображение14" descr="Определение longdelaytime в деклараци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Определение longdelaytime в декларация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Определение longdelaytime в декларациях</w:t>
      </w:r>
    </w:p>
    <w:p>
      <w:pPr>
        <w:pStyle w:val="Style9"/>
        <w:rPr/>
      </w:pPr>
      <w:r>
        <w:rPr/>
        <w:t>После запуска программы на выполнение в каталоге с кодом программы появится файл Long_Delay_Time.log (рис. [</w:t>
      </w:r>
      <w:r>
        <w:rPr>
          <w:b/>
          <w:bCs/>
        </w:rPr>
        <w:t>fig:016?</w:t>
      </w:r>
      <w:r>
        <w:rPr/>
        <w:t>])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797935"/>
            <wp:effectExtent l="0" t="0" r="0" b="0"/>
            <wp:docPr id="16" name="Изображение15" descr="Содержимое Long_Delay_Time.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Содержимое Long_Delay_Time.lo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Содержимое Long_Delay_Time.log</w:t>
      </w:r>
    </w:p>
    <w:p>
      <w:pPr>
        <w:pStyle w:val="Style9"/>
        <w:rPr/>
      </w:pPr>
      <w:r>
        <w:rPr/>
        <w:t>С помощью gnuplot можно построить график (рис. [</w:t>
      </w:r>
      <w:r>
        <w:rPr>
          <w:b/>
          <w:bCs/>
        </w:rPr>
        <w:t>fig:017?</w:t>
      </w:r>
      <w:r>
        <w:rPr/>
        <w:t>]),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  <w:rPr/>
      </w:pPr>
      <w:r>
        <w:rPr>
          <w:rStyle w:val="VerbatimChar"/>
        </w:rPr>
        <w:t>#!/usr/bin/gnuplot -persist</w:t>
      </w:r>
      <w:r>
        <w:rPr/>
        <w:br/>
      </w:r>
      <w:r>
        <w:rPr>
          <w:rStyle w:val="VerbatimChar"/>
        </w:rPr>
        <w:t># задаём текстовую кодировку,</w:t>
      </w:r>
      <w:r>
        <w:rPr/>
        <w:br/>
      </w:r>
      <w:r>
        <w:rPr>
          <w:rStyle w:val="VerbatimChar"/>
        </w:rPr>
        <w:t># тип терминала, тип и размер шрифта</w:t>
      </w:r>
      <w:r>
        <w:rPr/>
        <w:br/>
        <w:br/>
      </w:r>
      <w:r>
        <w:rPr>
          <w:rStyle w:val="VerbatimChar"/>
        </w:rPr>
        <w:t>set encoding utf8</w:t>
      </w:r>
      <w:r>
        <w:rPr/>
        <w:br/>
      </w:r>
      <w:r>
        <w:rPr>
          <w:rStyle w:val="VerbatimChar"/>
        </w:rPr>
        <w:t>set term pngcairo font "Helvetica,9"</w:t>
      </w:r>
      <w:r>
        <w:rPr/>
        <w:br/>
        <w:br/>
      </w:r>
      <w:r>
        <w:rPr>
          <w:rStyle w:val="VerbatimChar"/>
        </w:rPr>
        <w:t># задаём выходной файл графика</w:t>
      </w:r>
      <w:r>
        <w:rPr/>
        <w:br/>
      </w:r>
      <w:r>
        <w:rPr>
          <w:rStyle w:val="VerbatimChar"/>
        </w:rPr>
        <w:t>set out 'window_1.png'</w:t>
      </w:r>
      <w:r>
        <w:rPr/>
        <w:br/>
      </w:r>
      <w:r>
        <w:rPr>
          <w:rStyle w:val="VerbatimChar"/>
        </w:rPr>
        <w:t>set style line 2</w:t>
      </w:r>
      <w:r>
        <w:rPr/>
        <w:br/>
      </w:r>
      <w:r>
        <w:rPr>
          <w:rStyle w:val="VerbatimChar"/>
        </w:rPr>
        <w:t>plot [0:] [0:1.2] "Long_Delay_Time.log" using ($4):($1) with lines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809240"/>
            <wp:effectExtent l="0" t="0" r="0" b="0"/>
            <wp:docPr id="17" name="Изображение16" descr="Периоды времени, когда значения задержки в очереди превышали заданное зна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Периоды времени, когда значения задержки в очереди превышали заданное значение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Периоды времени, когда значения задержки в очереди превышали заданное значение</w:t>
      </w:r>
      <w:bookmarkStart w:id="4" w:name="%D0%B2%D1%8B%D0%BF%D0%BE%D0%BB%D0%BD%D0%"/>
      <w:bookmarkStart w:id="5" w:name="X064ddc7dd2d7c16b1ffbb5b3d20df092cd9b74b"/>
      <w:bookmarkEnd w:id="4"/>
      <w:bookmarkEnd w:id="5"/>
    </w:p>
    <w:p>
      <w:pPr>
        <w:pStyle w:val="1"/>
        <w:rPr/>
      </w:pPr>
      <w:bookmarkStart w:id="6" w:name="__RefHeading___Toc650_1436903065"/>
      <w:bookmarkEnd w:id="6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r>
        <w:rPr/>
        <w:t xml:space="preserve">В процессе выполнения данной лабораторной работы я реализовала модель системы массового обслуживания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d>
          <m:dPr>
            <m:begChr m:val="|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1</m:t>
        </m:r>
      </m:oMath>
      <w:r>
        <w:rPr/>
        <w:t xml:space="preserve"> в CPN Tools.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Style9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Style9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Style9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Style9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Style9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Style9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Style9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Style9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4">
    <w:name w:val="Subtitle"/>
    <w:basedOn w:val="Normal"/>
    <w:next w:val="Style9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Style15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9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right" w:pos="8640" w:leader="dot"/>
      </w:tabs>
      <w:ind w:left="0" w:hanging="0"/>
    </w:pPr>
    <w:rPr/>
  </w:style>
  <w:style w:type="paragraph" w:styleId="21">
    <w:name w:val="TOC 2"/>
    <w:basedOn w:val="Style12"/>
    <w:pPr>
      <w:tabs>
        <w:tab w:val="right" w:pos="835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14</Pages>
  <Words>1274</Words>
  <Characters>8075</Characters>
  <CharactersWithSpaces>9267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2025-06-15T05:38:33Z</dcterms:created>
  <dc:creator>Кадирова Мехрубон Рахматжоновна</dc:creator>
  <dc:description/>
  <dc:language>ru-RU</dc:language>
  <cp:lastModifiedBy/>
  <dcterms:modified xsi:type="dcterms:W3CDTF">2025-06-15T08:39:09Z</dcterms:modified>
  <cp:revision>1</cp:revision>
  <dc:subject/>
  <dc:title>Лабораторная работа №11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abel-lang">
    <vt:lpwstr>russian</vt:lpwstr>
  </property>
  <property fmtid="{D5CDD505-2E9C-101B-9397-08002B2CF9AE}" pid="9" name="babel-otherlangs">
    <vt:lpwstr>english</vt:lpwstr>
  </property>
  <property fmtid="{D5CDD505-2E9C-101B-9397-08002B2CF9AE}" pid="10" name="biblatex">
    <vt:lpwstr>True</vt:lpwstr>
  </property>
  <property fmtid="{D5CDD505-2E9C-101B-9397-08002B2CF9AE}" pid="11" name="biblatexoptions">
    <vt:lpwstr/>
  </property>
  <property fmtid="{D5CDD505-2E9C-101B-9397-08002B2CF9AE}" pid="12" name="biblio-style">
    <vt:lpwstr>gost-numeric</vt:lpwstr>
  </property>
  <property fmtid="{D5CDD505-2E9C-101B-9397-08002B2CF9AE}" pid="13" name="bibliography">
    <vt:lpwstr>bib/cite.bib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figureTitle">
    <vt:lpwstr>Рис.</vt:lpwstr>
  </property>
  <property fmtid="{D5CDD505-2E9C-101B-9397-08002B2CF9AE}" pid="17" name="fontsize">
    <vt:lpwstr>12pt</vt:lpwstr>
  </property>
  <property fmtid="{D5CDD505-2E9C-101B-9397-08002B2CF9AE}" pid="18" name="header-includes">
    <vt:lpwstr/>
  </property>
  <property fmtid="{D5CDD505-2E9C-101B-9397-08002B2CF9AE}" pid="19" name="indent">
    <vt:lpwstr>True</vt:lpwstr>
  </property>
  <property fmtid="{D5CDD505-2E9C-101B-9397-08002B2CF9AE}" pid="20" name="linestretch">
    <vt:lpwstr>1.5</vt:lpwstr>
  </property>
  <property fmtid="{D5CDD505-2E9C-101B-9397-08002B2CF9AE}" pid="21" name="listingTitle">
    <vt:lpwstr>Листинг</vt:lpwstr>
  </property>
  <property fmtid="{D5CDD505-2E9C-101B-9397-08002B2CF9AE}" pid="22" name="lof">
    <vt:lpwstr>True</vt:lpwstr>
  </property>
  <property fmtid="{D5CDD505-2E9C-101B-9397-08002B2CF9AE}" pid="23" name="lofTitle">
    <vt:lpwstr>Список иллюстраций</vt:lpwstr>
  </property>
  <property fmtid="{D5CDD505-2E9C-101B-9397-08002B2CF9AE}" pid="24" name="lolTitle">
    <vt:lpwstr>Листинги</vt:lpwstr>
  </property>
  <property fmtid="{D5CDD505-2E9C-101B-9397-08002B2CF9AE}" pid="25" name="lot">
    <vt:lpwstr>False</vt:lpwstr>
  </property>
  <property fmtid="{D5CDD505-2E9C-101B-9397-08002B2CF9AE}" pid="26" name="lotTitle">
    <vt:lpwstr>Список таблиц</vt:lpwstr>
  </property>
  <property fmtid="{D5CDD505-2E9C-101B-9397-08002B2CF9AE}" pid="27" name="mainfont">
    <vt:lpwstr>PT Serif</vt:lpwstr>
  </property>
  <property fmtid="{D5CDD505-2E9C-101B-9397-08002B2CF9AE}" pid="28" name="mainfontoptions">
    <vt:lpwstr>Ligatures=TeX</vt:lpwstr>
  </property>
  <property fmtid="{D5CDD505-2E9C-101B-9397-08002B2CF9AE}" pid="29" name="monofont">
    <vt:lpwstr>PT Mono</vt:lpwstr>
  </property>
  <property fmtid="{D5CDD505-2E9C-101B-9397-08002B2CF9AE}" pid="30" name="monofontoptions">
    <vt:lpwstr>Scale=MatchLowercase,Scale=0.9</vt:lpwstr>
  </property>
  <property fmtid="{D5CDD505-2E9C-101B-9397-08002B2CF9AE}" pid="31" name="papersize">
    <vt:lpwstr>a4</vt:lpwstr>
  </property>
  <property fmtid="{D5CDD505-2E9C-101B-9397-08002B2CF9AE}" pid="32" name="polyglossia-lang">
    <vt:lpwstr/>
  </property>
  <property fmtid="{D5CDD505-2E9C-101B-9397-08002B2CF9AE}" pid="33" name="polyglossia-otherlangs">
    <vt:lpwstr/>
  </property>
  <property fmtid="{D5CDD505-2E9C-101B-9397-08002B2CF9AE}" pid="34" name="romanfont">
    <vt:lpwstr>PT Serif</vt:lpwstr>
  </property>
  <property fmtid="{D5CDD505-2E9C-101B-9397-08002B2CF9AE}" pid="35" name="romanfontoptions">
    <vt:lpwstr>Ligatures=TeX</vt:lpwstr>
  </property>
  <property fmtid="{D5CDD505-2E9C-101B-9397-08002B2CF9AE}" pid="36" name="sansfont">
    <vt:lpwstr>PT Sans</vt:lpwstr>
  </property>
  <property fmtid="{D5CDD505-2E9C-101B-9397-08002B2CF9AE}" pid="37" name="sansfontoptions">
    <vt:lpwstr>Ligatures=TeX,Scale=MatchLowercase</vt:lpwstr>
  </property>
  <property fmtid="{D5CDD505-2E9C-101B-9397-08002B2CF9AE}" pid="38" name="subtitle">
    <vt:lpwstr>Модель системы массового обслуживания M|M|1</vt:lpwstr>
  </property>
  <property fmtid="{D5CDD505-2E9C-101B-9397-08002B2CF9AE}" pid="39" name="tableTitle">
    <vt:lpwstr>Таблица</vt:lpwstr>
  </property>
  <property fmtid="{D5CDD505-2E9C-101B-9397-08002B2CF9AE}" pid="40" name="toc">
    <vt:lpwstr>True</vt:lpwstr>
  </property>
  <property fmtid="{D5CDD505-2E9C-101B-9397-08002B2CF9AE}" pid="41" name="toc-depth">
    <vt:lpwstr>2</vt:lpwstr>
  </property>
  <property fmtid="{D5CDD505-2E9C-101B-9397-08002B2CF9AE}" pid="42" name="toc-title">
    <vt:lpwstr>Содержание</vt:lpwstr>
  </property>
</Properties>
</file>