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№12 Пример моделирования простого протокола передачи данных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372_219826687">
            <w:r>
              <w:rPr>
                <w:webHidden/>
                <w:rStyle w:val="Style7"/>
              </w:rPr>
              <w:t>1 Введение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74_219826687">
            <w:r>
              <w:rPr>
                <w:webHidden/>
                <w:rStyle w:val="Style7"/>
              </w:rPr>
              <w:t>1.1 Цели и задачи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76_219826687">
            <w:r>
              <w:rPr>
                <w:webHidden/>
                <w:rStyle w:val="Style7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78_219826687">
            <w:r>
              <w:rPr>
                <w:webHidden/>
                <w:rStyle w:val="Style7"/>
              </w:rPr>
              <w:t>2.1 Упражнение</w:t>
              <w:tab/>
              <w:t>5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80_219826687">
            <w:r>
              <w:rPr>
                <w:webHidden/>
                <w:rStyle w:val="Style7"/>
              </w:rPr>
              <w:t>3 Выводы</w:t>
              <w:tab/>
              <w:t>9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372_219826687"/>
      <w:bookmarkEnd w:id="0"/>
      <w:r>
        <w:rPr>
          <w:rStyle w:val="SectionNumber"/>
        </w:rPr>
        <w:t>1</w:t>
      </w:r>
      <w:r>
        <w:rPr/>
        <w:tab/>
        <w:t>Введение</w:t>
      </w:r>
    </w:p>
    <w:p>
      <w:pPr>
        <w:pStyle w:val="2"/>
        <w:rPr/>
      </w:pPr>
      <w:bookmarkStart w:id="1" w:name="__RefHeading___Toc374_219826687"/>
      <w:bookmarkEnd w:id="1"/>
      <w:r>
        <w:rPr>
          <w:rStyle w:val="SectionNumber"/>
        </w:rPr>
        <w:t>1.1</w:t>
      </w:r>
      <w:r>
        <w:rPr/>
        <w:tab/>
        <w:t>Цели и задачи</w:t>
      </w:r>
    </w:p>
    <w:p>
      <w:pPr>
        <w:pStyle w:val="FirstParagraph"/>
        <w:rPr/>
      </w:pPr>
      <w:r>
        <w:rPr>
          <w:b/>
          <w:bCs/>
        </w:rPr>
        <w:t>Цель работы</w:t>
      </w:r>
    </w:p>
    <w:p>
      <w:pPr>
        <w:pStyle w:val="Style9"/>
        <w:rPr/>
      </w:pPr>
      <w:r>
        <w:rPr/>
        <w:t>Реализовать простой протокол передачи данных в CPN Tools.</w:t>
      </w:r>
    </w:p>
    <w:p>
      <w:pPr>
        <w:pStyle w:val="Style9"/>
        <w:rPr/>
      </w:pPr>
      <w:r>
        <w:rPr>
          <w:b/>
          <w:bCs/>
        </w:rPr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простой протокол передачи данных в CPN Tools.</w:t>
      </w:r>
    </w:p>
    <w:p>
      <w:pPr>
        <w:pStyle w:val="Compact"/>
        <w:numPr>
          <w:ilvl w:val="0"/>
          <w:numId w:val="1"/>
        </w:numPr>
        <w:rPr/>
      </w:pPr>
      <w:r>
        <w:rPr/>
        <w:t>Вычислить пространство состояний, сформировать отчет о нем и построить граф.</w:t>
      </w:r>
      <w:bookmarkStart w:id="2" w:name="%D0%B2%D0%B2%D0%B5%D0%B4%D0%B5%D0%BD%D0%"/>
      <w:bookmarkStart w:id="3" w:name="%D1%86%D0%B5%D0%BB%D0%B8-%D0%B8-%D0%B7%D"/>
      <w:bookmarkEnd w:id="2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376_219826687"/>
      <w:bookmarkEnd w:id="4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 Зададим декларации модели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289810" cy="1114425"/>
            <wp:effectExtent l="0" t="0" r="0" b="0"/>
            <wp:docPr id="1" name="Picture" descr="Задание декла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дание деклараций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деклараций</w:t>
      </w:r>
    </w:p>
    <w:p>
      <w:pPr>
        <w:pStyle w:val="Style9"/>
        <w:rPr/>
      </w:pPr>
      <w:r>
        <w:rPr/>
        <w:t>Состояние Send имеет тип INTxDATA и следующую начальную маркировку (в соответствии с передаваемой фразой).</w:t>
      </w:r>
    </w:p>
    <w:p>
      <w:pPr>
        <w:pStyle w:val="Style9"/>
        <w:rPr/>
      </w:pPr>
      <w:r>
        <w:rPr/>
        <w:t>Стоповый байт (“########”)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Style9"/>
        <w:rPr/>
      </w:pPr>
      <w:r>
        <w:rPr/>
        <w:t>Построим начальный граф(рис. [</w:t>
      </w:r>
      <w:r>
        <w:rPr>
          <w:b/>
          <w:bCs/>
        </w:rPr>
        <w:t>fig:002?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979420"/>
            <wp:effectExtent l="0" t="0" r="0" b="0"/>
            <wp:docPr id="2" name="Изображение1" descr="Началь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Начальный граф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Начальный граф</w:t>
      </w:r>
    </w:p>
    <w:p>
      <w:pPr>
        <w:pStyle w:val="Style9"/>
        <w:rPr/>
      </w:pPr>
      <w:r>
        <w:rPr/>
        <w:t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[</w:t>
      </w:r>
      <w:r>
        <w:rPr>
          <w:b/>
          <w:bCs/>
        </w:rPr>
        <w:t>fig:003?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98115"/>
            <wp:effectExtent l="0" t="0" r="0" b="0"/>
            <wp:docPr id="3" name="Изображение2" descr="Добавление промежуточных состоя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Добавление промежуточных состояни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Добавление промежуточных состояний</w:t>
      </w:r>
    </w:p>
    <w:p>
      <w:pPr>
        <w:pStyle w:val="Style9"/>
        <w:rPr/>
      </w:pPr>
      <w:r>
        <w:rPr/>
        <w:t>В декларациях задаём(рис. [</w:t>
      </w:r>
      <w:r>
        <w:rPr>
          <w:b/>
          <w:bCs/>
        </w:rPr>
        <w:t>fig:004?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097405" cy="706755"/>
            <wp:effectExtent l="0" t="0" r="0" b="0"/>
            <wp:docPr id="4" name="Изображение3" descr="Задание декла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дание декларац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деклараций</w:t>
      </w:r>
    </w:p>
    <w:p>
      <w:pPr>
        <w:pStyle w:val="Style9"/>
        <w:rPr/>
      </w:pPr>
      <w:r>
        <w:rPr/>
        <w:t>Таким образом, получим модель простого протокола передачи данных (рис. 12.3).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стоп-последовательность(рис. [</w:t>
      </w:r>
      <w:r>
        <w:rPr>
          <w:b/>
          <w:bCs/>
        </w:rPr>
        <w:t>fig:005?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08250"/>
            <wp:effectExtent l="0" t="0" r="0" b="0"/>
            <wp:docPr id="5" name="Изображение4" descr="Модель простого протокола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Модель простого протокола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простого протокола передачи данных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75560"/>
            <wp:effectExtent l="0" t="0" r="0" b="0"/>
            <wp:docPr id="6" name="Изображение5" descr="Запуск модели простого протокола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Запуск модели простого протокола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модели простого протокола передачи данных</w:t>
      </w:r>
    </w:p>
    <w:p>
      <w:pPr>
        <w:pStyle w:val="2"/>
        <w:rPr/>
      </w:pPr>
      <w:bookmarkStart w:id="5" w:name="__RefHeading___Toc378_219826687"/>
      <w:bookmarkEnd w:id="5"/>
      <w:r>
        <w:rPr>
          <w:rStyle w:val="SectionNumber"/>
        </w:rPr>
        <w:t>2.1</w:t>
      </w:r>
      <w:r>
        <w:rPr/>
        <w:tab/>
        <w:t>Упражнение</w:t>
      </w:r>
    </w:p>
    <w:p>
      <w:pPr>
        <w:pStyle w:val="FirstParagraph"/>
        <w:rPr/>
      </w:pPr>
      <w:r>
        <w:rPr/>
        <w:t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Style9"/>
        <w:rPr/>
      </w:pPr>
      <w:r>
        <w:rPr/>
        <w:t>Из него можно увидеть:</w:t>
      </w:r>
    </w:p>
    <w:p>
      <w:pPr>
        <w:pStyle w:val="Compact"/>
        <w:numPr>
          <w:ilvl w:val="0"/>
          <w:numId w:val="2"/>
        </w:numPr>
        <w:rPr/>
      </w:pPr>
      <w:r>
        <w:rPr/>
        <w:t>13341 состояний и 206461 переходов между ними.</w:t>
      </w:r>
    </w:p>
    <w:p>
      <w:pPr>
        <w:pStyle w:val="Compact"/>
        <w:numPr>
          <w:ilvl w:val="0"/>
          <w:numId w:val="2"/>
        </w:numPr>
        <w:rPr/>
      </w:pPr>
      <w:r>
        <w:rPr/>
        <w:t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2"/>
        </w:numPr>
        <w:rPr/>
      </w:pPr>
      <w:r>
        <w:rPr/>
        <w:t>Указаны границы в виде мультимножеств.</w:t>
      </w:r>
    </w:p>
    <w:p>
      <w:pPr>
        <w:pStyle w:val="Compact"/>
        <w:numPr>
          <w:ilvl w:val="0"/>
          <w:numId w:val="2"/>
        </w:numPr>
        <w:rPr/>
      </w:pPr>
      <w:r>
        <w:rPr/>
        <w:t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2"/>
        </w:numPr>
        <w:rPr/>
      </w:pPr>
      <w:r>
        <w:rPr/>
        <w:t>Маркировка dead равная 4675 [9999,9998,9997,9996,9995,…] – это состояния, в которых нет включенных переходов.</w:t>
      </w:r>
    </w:p>
    <w:p>
      <w:pPr>
        <w:pStyle w:val="SourceCode"/>
        <w:rPr/>
      </w:pPr>
      <w:r>
        <w:rPr>
          <w:rStyle w:val="VerbatimChar"/>
        </w:rPr>
        <w:t>CPN Tools state space report for:</w:t>
      </w:r>
      <w:r>
        <w:rPr/>
        <w:br/>
      </w:r>
      <w:r>
        <w:rPr>
          <w:rStyle w:val="VerbatimChar"/>
        </w:rPr>
        <w:t>/home/openmodelica/protocol.cpn</w:t>
      </w:r>
      <w:r>
        <w:rPr/>
        <w:br/>
      </w:r>
      <w:r>
        <w:rPr>
          <w:rStyle w:val="VerbatimChar"/>
        </w:rPr>
        <w:t>Report generated: Sat May 25 21:02:31 2024</w:t>
      </w:r>
      <w:r>
        <w:rPr/>
        <w:br/>
        <w:br/>
        <w:br/>
      </w:r>
      <w:r>
        <w:rPr>
          <w:rStyle w:val="VerbatimChar"/>
        </w:rPr>
        <w:t xml:space="preserve"> Statistics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State Space</w:t>
      </w:r>
      <w:r>
        <w:rPr/>
        <w:br/>
      </w:r>
      <w:r>
        <w:rPr>
          <w:rStyle w:val="VerbatimChar"/>
        </w:rPr>
        <w:t xml:space="preserve">     Nodes:  13341</w:t>
      </w:r>
      <w:r>
        <w:rPr/>
        <w:br/>
      </w:r>
      <w:r>
        <w:rPr>
          <w:rStyle w:val="VerbatimChar"/>
        </w:rPr>
        <w:t xml:space="preserve">     Arcs:   206461</w:t>
      </w:r>
      <w:r>
        <w:rPr/>
        <w:br/>
      </w:r>
      <w:r>
        <w:rPr>
          <w:rStyle w:val="VerbatimChar"/>
        </w:rPr>
        <w:t xml:space="preserve">     Secs:   300</w:t>
      </w:r>
      <w:r>
        <w:rPr/>
        <w:br/>
      </w:r>
      <w:r>
        <w:rPr>
          <w:rStyle w:val="VerbatimChar"/>
        </w:rPr>
        <w:t xml:space="preserve">     Status: Partial</w:t>
      </w:r>
      <w:r>
        <w:rPr/>
        <w:br/>
        <w:br/>
      </w:r>
      <w:r>
        <w:rPr>
          <w:rStyle w:val="VerbatimChar"/>
        </w:rPr>
        <w:t xml:space="preserve">  Scc Graph</w:t>
      </w:r>
      <w:r>
        <w:rPr/>
        <w:br/>
      </w:r>
      <w:r>
        <w:rPr>
          <w:rStyle w:val="VerbatimChar"/>
        </w:rPr>
        <w:t xml:space="preserve">     Nodes:  6975</w:t>
      </w:r>
      <w:r>
        <w:rPr/>
        <w:br/>
      </w:r>
      <w:r>
        <w:rPr>
          <w:rStyle w:val="VerbatimChar"/>
        </w:rPr>
        <w:t xml:space="preserve">     Arcs:   170859</w:t>
      </w:r>
      <w:r>
        <w:rPr/>
        <w:br/>
      </w:r>
      <w:r>
        <w:rPr>
          <w:rStyle w:val="VerbatimChar"/>
        </w:rPr>
        <w:t xml:space="preserve">     Secs:   14</w:t>
      </w:r>
      <w:r>
        <w:rPr/>
        <w:br/>
        <w:br/>
        <w:br/>
      </w:r>
      <w:r>
        <w:rPr>
          <w:rStyle w:val="VerbatimChar"/>
        </w:rPr>
        <w:t xml:space="preserve"> Boundedness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Best Integer Bounds</w:t>
      </w:r>
      <w:r>
        <w:rPr/>
        <w:br/>
      </w:r>
      <w:r>
        <w:rPr>
          <w:rStyle w:val="VerbatimChar"/>
        </w:rPr>
        <w:t xml:space="preserve">                             Upper      Lower</w:t>
      </w:r>
      <w:r>
        <w:rPr/>
        <w:br/>
      </w:r>
      <w:r>
        <w:rPr>
          <w:rStyle w:val="VerbatimChar"/>
        </w:rPr>
        <w:t xml:space="preserve">     Main'A 1                20         0</w:t>
      </w:r>
      <w:r>
        <w:rPr/>
        <w:br/>
      </w:r>
      <w:r>
        <w:rPr>
          <w:rStyle w:val="VerbatimChar"/>
        </w:rPr>
        <w:t xml:space="preserve">     Main'B 1                10         0</w:t>
      </w:r>
      <w:r>
        <w:rPr/>
        <w:br/>
      </w:r>
      <w:r>
        <w:rPr>
          <w:rStyle w:val="VerbatimChar"/>
        </w:rPr>
        <w:t xml:space="preserve">     Main'C 1                6          0</w:t>
      </w:r>
      <w:r>
        <w:rPr/>
        <w:br/>
      </w:r>
      <w:r>
        <w:rPr>
          <w:rStyle w:val="VerbatimChar"/>
        </w:rPr>
        <w:t xml:space="preserve">     Main'D 1                5          0</w:t>
      </w:r>
      <w:r>
        <w:rPr/>
        <w:br/>
      </w:r>
      <w:r>
        <w:rPr>
          <w:rStyle w:val="VerbatimChar"/>
        </w:rPr>
        <w:t xml:space="preserve">     Main'NextRec 1          1          1</w:t>
      </w:r>
      <w:r>
        <w:rPr/>
        <w:br/>
      </w:r>
      <w:r>
        <w:rPr>
          <w:rStyle w:val="VerbatimChar"/>
        </w:rPr>
        <w:t xml:space="preserve">     Main'NextSend 1         1          1</w:t>
      </w:r>
      <w:r>
        <w:rPr/>
        <w:br/>
      </w:r>
      <w:r>
        <w:rPr>
          <w:rStyle w:val="VerbatimChar"/>
        </w:rPr>
        <w:t xml:space="preserve">     Main'Reciever 1         1          1</w:t>
      </w:r>
      <w:r>
        <w:rPr/>
        <w:br/>
      </w:r>
      <w:r>
        <w:rPr>
          <w:rStyle w:val="VerbatimChar"/>
        </w:rPr>
        <w:t xml:space="preserve">     Main'SA 1               1          1</w:t>
      </w:r>
      <w:r>
        <w:rPr/>
        <w:br/>
      </w:r>
      <w:r>
        <w:rPr>
          <w:rStyle w:val="VerbatimChar"/>
        </w:rPr>
        <w:t xml:space="preserve">     Main'SP 1               1          1</w:t>
      </w:r>
      <w:r>
        <w:rPr/>
        <w:br/>
      </w:r>
      <w:r>
        <w:rPr>
          <w:rStyle w:val="VerbatimChar"/>
        </w:rPr>
        <w:t xml:space="preserve">     Main'Send 1             8          8</w:t>
      </w:r>
      <w:r>
        <w:rPr/>
        <w:br/>
        <w:br/>
      </w:r>
      <w:r>
        <w:rPr>
          <w:rStyle w:val="VerbatimChar"/>
        </w:rPr>
        <w:t xml:space="preserve">  Best Upper Multi-set Bounds</w:t>
      </w:r>
      <w:r>
        <w:rPr/>
        <w:br/>
      </w:r>
      <w:r>
        <w:rPr>
          <w:rStyle w:val="VerbatimChar"/>
        </w:rPr>
        <w:t xml:space="preserve">     Main'A 1            20`(1,"Modellin")++</w:t>
      </w:r>
      <w:r>
        <w:rPr/>
        <w:br/>
      </w:r>
      <w:r>
        <w:rPr>
          <w:rStyle w:val="VerbatimChar"/>
        </w:rPr>
        <w:t>15`(2,"g and An")++</w:t>
      </w:r>
      <w:r>
        <w:rPr/>
        <w:br/>
      </w:r>
      <w:r>
        <w:rPr>
          <w:rStyle w:val="VerbatimChar"/>
        </w:rPr>
        <w:t>9`(3,"alysis b")++</w:t>
      </w:r>
      <w:r>
        <w:rPr/>
        <w:br/>
      </w:r>
      <w:r>
        <w:rPr>
          <w:rStyle w:val="VerbatimChar"/>
        </w:rPr>
        <w:t>4`(4,"y Means ")</w:t>
      </w:r>
      <w:r>
        <w:rPr/>
        <w:br/>
      </w:r>
      <w:r>
        <w:rPr>
          <w:rStyle w:val="VerbatimChar"/>
        </w:rPr>
        <w:t xml:space="preserve">     Main'B 1            10`(1,"Modellin")++</w:t>
      </w:r>
      <w:r>
        <w:rPr/>
        <w:br/>
      </w:r>
      <w:r>
        <w:rPr>
          <w:rStyle w:val="VerbatimChar"/>
        </w:rPr>
        <w:t>7`(2,"g and An")++</w:t>
      </w:r>
      <w:r>
        <w:rPr/>
        <w:br/>
      </w:r>
      <w:r>
        <w:rPr>
          <w:rStyle w:val="VerbatimChar"/>
        </w:rPr>
        <w:t>4`(3,"alysis b")++</w:t>
      </w:r>
      <w:r>
        <w:rPr/>
        <w:br/>
      </w:r>
      <w:r>
        <w:rPr>
          <w:rStyle w:val="VerbatimChar"/>
        </w:rPr>
        <w:t>2`(4,"y Means ")</w:t>
      </w:r>
      <w:r>
        <w:rPr/>
        <w:br/>
      </w:r>
      <w:r>
        <w:rPr>
          <w:rStyle w:val="VerbatimChar"/>
        </w:rPr>
        <w:t xml:space="preserve">     Main'C 1            6`2++</w:t>
      </w:r>
      <w:r>
        <w:rPr/>
        <w:br/>
      </w:r>
      <w:r>
        <w:rPr>
          <w:rStyle w:val="VerbatimChar"/>
        </w:rPr>
        <w:t>5`3++</w:t>
      </w:r>
      <w:r>
        <w:rPr/>
        <w:br/>
      </w:r>
      <w:r>
        <w:rPr>
          <w:rStyle w:val="VerbatimChar"/>
        </w:rPr>
        <w:t>3`4++</w:t>
      </w:r>
      <w:r>
        <w:rPr/>
        <w:br/>
      </w:r>
      <w:r>
        <w:rPr>
          <w:rStyle w:val="VerbatimChar"/>
        </w:rPr>
        <w:t>1`5</w:t>
      </w:r>
      <w:r>
        <w:rPr/>
        <w:br/>
      </w:r>
      <w:r>
        <w:rPr>
          <w:rStyle w:val="VerbatimChar"/>
        </w:rPr>
        <w:t xml:space="preserve">     Main'D 1            5`2++</w:t>
      </w:r>
      <w:r>
        <w:rPr/>
        <w:br/>
      </w:r>
      <w:r>
        <w:rPr>
          <w:rStyle w:val="VerbatimChar"/>
        </w:rPr>
        <w:t>3`3++</w:t>
      </w:r>
      <w:r>
        <w:rPr/>
        <w:br/>
      </w:r>
      <w:r>
        <w:rPr>
          <w:rStyle w:val="VerbatimChar"/>
        </w:rPr>
        <w:t>2`4++</w:t>
      </w:r>
      <w:r>
        <w:rPr/>
        <w:br/>
      </w:r>
      <w:r>
        <w:rPr>
          <w:rStyle w:val="VerbatimChar"/>
        </w:rPr>
        <w:t>1`5</w:t>
      </w:r>
      <w:r>
        <w:rPr/>
        <w:br/>
      </w:r>
      <w:r>
        <w:rPr>
          <w:rStyle w:val="VerbatimChar"/>
        </w:rPr>
        <w:t xml:space="preserve">     Main'NextRec 1      1`1++</w:t>
      </w:r>
      <w:r>
        <w:rPr/>
        <w:br/>
      </w:r>
      <w:r>
        <w:rPr>
          <w:rStyle w:val="VerbatimChar"/>
        </w:rPr>
        <w:t>1`2++</w:t>
      </w:r>
      <w:r>
        <w:rPr/>
        <w:br/>
      </w:r>
      <w:r>
        <w:rPr>
          <w:rStyle w:val="VerbatimChar"/>
        </w:rPr>
        <w:t>1`3++</w:t>
      </w:r>
      <w:r>
        <w:rPr/>
        <w:br/>
      </w:r>
      <w:r>
        <w:rPr>
          <w:rStyle w:val="VerbatimChar"/>
        </w:rPr>
        <w:t>1`4++</w:t>
      </w:r>
      <w:r>
        <w:rPr/>
        <w:br/>
      </w:r>
      <w:r>
        <w:rPr>
          <w:rStyle w:val="VerbatimChar"/>
        </w:rPr>
        <w:t>1`5</w:t>
      </w:r>
      <w:r>
        <w:rPr/>
        <w:br/>
      </w:r>
      <w:r>
        <w:rPr>
          <w:rStyle w:val="VerbatimChar"/>
        </w:rPr>
        <w:t xml:space="preserve">     Main'NextSend 1     1`1++</w:t>
      </w:r>
      <w:r>
        <w:rPr/>
        <w:br/>
      </w:r>
      <w:r>
        <w:rPr>
          <w:rStyle w:val="VerbatimChar"/>
        </w:rPr>
        <w:t>1`2++</w:t>
      </w:r>
      <w:r>
        <w:rPr/>
        <w:br/>
      </w:r>
      <w:r>
        <w:rPr>
          <w:rStyle w:val="VerbatimChar"/>
        </w:rPr>
        <w:t>1`3++</w:t>
      </w:r>
      <w:r>
        <w:rPr/>
        <w:br/>
      </w:r>
      <w:r>
        <w:rPr>
          <w:rStyle w:val="VerbatimChar"/>
        </w:rPr>
        <w:t>1`4</w:t>
      </w:r>
      <w:r>
        <w:rPr/>
        <w:br/>
      </w:r>
      <w:r>
        <w:rPr>
          <w:rStyle w:val="VerbatimChar"/>
        </w:rPr>
        <w:t xml:space="preserve">     Main'Reciever 1     1`""++</w:t>
      </w:r>
      <w:r>
        <w:rPr/>
        <w:br/>
      </w:r>
      <w:r>
        <w:rPr>
          <w:rStyle w:val="VerbatimChar"/>
        </w:rPr>
        <w:t>1`"Modellin"++</w:t>
      </w:r>
      <w:r>
        <w:rPr/>
        <w:br/>
      </w:r>
      <w:r>
        <w:rPr>
          <w:rStyle w:val="VerbatimChar"/>
        </w:rPr>
        <w:t>1`"Modelling and An"++</w:t>
      </w:r>
      <w:r>
        <w:rPr/>
        <w:br/>
      </w:r>
      <w:r>
        <w:rPr>
          <w:rStyle w:val="VerbatimChar"/>
        </w:rPr>
        <w:t>1`"Modelling and Analysis b"++</w:t>
      </w:r>
      <w:r>
        <w:rPr/>
        <w:br/>
      </w:r>
      <w:r>
        <w:rPr>
          <w:rStyle w:val="VerbatimChar"/>
        </w:rPr>
        <w:t>1`"Modelling and Analysis by Means "</w:t>
      </w:r>
      <w:r>
        <w:rPr/>
        <w:br/>
      </w:r>
      <w:r>
        <w:rPr>
          <w:rStyle w:val="VerbatimChar"/>
        </w:rPr>
        <w:t xml:space="preserve">     Main'SA 1           1`8</w:t>
      </w:r>
      <w:r>
        <w:rPr/>
        <w:br/>
      </w:r>
      <w:r>
        <w:rPr>
          <w:rStyle w:val="VerbatimChar"/>
        </w:rPr>
        <w:t xml:space="preserve">     Main'SP 1           1`8</w:t>
      </w:r>
      <w:r>
        <w:rPr/>
        <w:br/>
      </w:r>
      <w:r>
        <w:rPr>
          <w:rStyle w:val="VerbatimChar"/>
        </w:rPr>
        <w:t xml:space="preserve">     Main'Send 1         1`(1,"Modellin")++</w:t>
      </w:r>
      <w:r>
        <w:rPr/>
        <w:br/>
      </w:r>
      <w:r>
        <w:rPr>
          <w:rStyle w:val="VerbatimChar"/>
        </w:rPr>
        <w:t>1`(2,"g and An")++</w:t>
      </w:r>
      <w:r>
        <w:rPr/>
        <w:br/>
      </w:r>
      <w:r>
        <w:rPr>
          <w:rStyle w:val="VerbatimChar"/>
        </w:rPr>
        <w:t>1`(3,"alysis b")++</w:t>
      </w:r>
      <w:r>
        <w:rPr/>
        <w:br/>
      </w:r>
      <w:r>
        <w:rPr>
          <w:rStyle w:val="VerbatimChar"/>
        </w:rPr>
        <w:t>1`(4,"y Means ")++</w:t>
      </w:r>
      <w:r>
        <w:rPr/>
        <w:br/>
      </w:r>
      <w:r>
        <w:rPr>
          <w:rStyle w:val="VerbatimChar"/>
        </w:rPr>
        <w:t>1`(5,"of Colou")++</w:t>
      </w:r>
      <w:r>
        <w:rPr/>
        <w:br/>
      </w:r>
      <w:r>
        <w:rPr>
          <w:rStyle w:val="VerbatimChar"/>
        </w:rPr>
        <w:t>1`(6,"red Petr")++</w:t>
      </w:r>
      <w:r>
        <w:rPr/>
        <w:br/>
      </w:r>
      <w:r>
        <w:rPr>
          <w:rStyle w:val="VerbatimChar"/>
        </w:rPr>
        <w:t>1`(7,"y Nets##")++</w:t>
      </w:r>
      <w:r>
        <w:rPr/>
        <w:br/>
      </w:r>
      <w:r>
        <w:rPr>
          <w:rStyle w:val="VerbatimChar"/>
        </w:rPr>
        <w:t>1`(8,"########")</w:t>
      </w:r>
      <w:r>
        <w:rPr/>
        <w:br/>
        <w:br/>
      </w:r>
      <w:r>
        <w:rPr>
          <w:rStyle w:val="VerbatimChar"/>
        </w:rPr>
        <w:t xml:space="preserve">  Best Lower Multi-set Bounds</w:t>
      </w:r>
      <w:r>
        <w:rPr/>
        <w:br/>
      </w:r>
      <w:r>
        <w:rPr>
          <w:rStyle w:val="VerbatimChar"/>
        </w:rPr>
        <w:t xml:space="preserve">     Main'A 1            empty</w:t>
      </w:r>
      <w:r>
        <w:rPr/>
        <w:br/>
      </w:r>
      <w:r>
        <w:rPr>
          <w:rStyle w:val="VerbatimChar"/>
        </w:rPr>
        <w:t xml:space="preserve">     Main'B 1            empty</w:t>
      </w:r>
      <w:r>
        <w:rPr/>
        <w:br/>
      </w:r>
      <w:r>
        <w:rPr>
          <w:rStyle w:val="VerbatimChar"/>
        </w:rPr>
        <w:t xml:space="preserve">     Main'C 1            empty</w:t>
      </w:r>
      <w:r>
        <w:rPr/>
        <w:br/>
      </w:r>
      <w:r>
        <w:rPr>
          <w:rStyle w:val="VerbatimChar"/>
        </w:rPr>
        <w:t xml:space="preserve">     Main'D 1            empty</w:t>
      </w:r>
      <w:r>
        <w:rPr/>
        <w:br/>
      </w:r>
      <w:r>
        <w:rPr>
          <w:rStyle w:val="VerbatimChar"/>
        </w:rPr>
        <w:t xml:space="preserve">     Main'NextRec 1      empty</w:t>
      </w:r>
      <w:r>
        <w:rPr/>
        <w:br/>
      </w:r>
      <w:r>
        <w:rPr>
          <w:rStyle w:val="VerbatimChar"/>
        </w:rPr>
        <w:t xml:space="preserve">     Main'NextSend 1     empty</w:t>
      </w:r>
      <w:r>
        <w:rPr/>
        <w:br/>
      </w:r>
      <w:r>
        <w:rPr>
          <w:rStyle w:val="VerbatimChar"/>
        </w:rPr>
        <w:t xml:space="preserve">     Main'Reciever 1     empty</w:t>
      </w:r>
      <w:r>
        <w:rPr/>
        <w:br/>
      </w:r>
      <w:r>
        <w:rPr>
          <w:rStyle w:val="VerbatimChar"/>
        </w:rPr>
        <w:t xml:space="preserve">     Main'SA 1           1`8</w:t>
      </w:r>
      <w:r>
        <w:rPr/>
        <w:br/>
      </w:r>
      <w:r>
        <w:rPr>
          <w:rStyle w:val="VerbatimChar"/>
        </w:rPr>
        <w:t xml:space="preserve">     Main'SP 1           1`8</w:t>
      </w:r>
      <w:r>
        <w:rPr/>
        <w:br/>
      </w:r>
      <w:r>
        <w:rPr>
          <w:rStyle w:val="VerbatimChar"/>
        </w:rPr>
        <w:t xml:space="preserve">     Main'Send 1         1`(1,"Modellin")++</w:t>
      </w:r>
      <w:r>
        <w:rPr/>
        <w:br/>
      </w:r>
      <w:r>
        <w:rPr>
          <w:rStyle w:val="VerbatimChar"/>
        </w:rPr>
        <w:t>1`(2,"g and An")++</w:t>
      </w:r>
      <w:r>
        <w:rPr/>
        <w:br/>
      </w:r>
      <w:r>
        <w:rPr>
          <w:rStyle w:val="VerbatimChar"/>
        </w:rPr>
        <w:t>1`(3,"alysis b")++</w:t>
      </w:r>
      <w:r>
        <w:rPr/>
        <w:br/>
      </w:r>
      <w:r>
        <w:rPr>
          <w:rStyle w:val="VerbatimChar"/>
        </w:rPr>
        <w:t>1`(4,"y Means ")++</w:t>
      </w:r>
      <w:r>
        <w:rPr/>
        <w:br/>
      </w:r>
      <w:r>
        <w:rPr>
          <w:rStyle w:val="VerbatimChar"/>
        </w:rPr>
        <w:t>1`(5,"of Colou")++</w:t>
      </w:r>
      <w:r>
        <w:rPr/>
        <w:br/>
      </w:r>
      <w:r>
        <w:rPr>
          <w:rStyle w:val="VerbatimChar"/>
        </w:rPr>
        <w:t>1`(6,"red Petr")++</w:t>
      </w:r>
      <w:r>
        <w:rPr/>
        <w:br/>
      </w:r>
      <w:r>
        <w:rPr>
          <w:rStyle w:val="VerbatimChar"/>
        </w:rPr>
        <w:t>1`(7,"y Nets##")++</w:t>
      </w:r>
      <w:r>
        <w:rPr/>
        <w:br/>
      </w:r>
      <w:r>
        <w:rPr>
          <w:rStyle w:val="VerbatimChar"/>
        </w:rPr>
        <w:t>1`(8,"########")</w:t>
      </w:r>
      <w:r>
        <w:rPr/>
        <w:br/>
        <w:br/>
        <w:br/>
      </w:r>
      <w:r>
        <w:rPr>
          <w:rStyle w:val="VerbatimChar"/>
        </w:rPr>
        <w:t xml:space="preserve"> Home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Home Markings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  <w:br/>
      </w:r>
      <w:r>
        <w:rPr>
          <w:rStyle w:val="VerbatimChar"/>
        </w:rPr>
        <w:t xml:space="preserve"> Liveness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Dead Markings</w:t>
      </w:r>
      <w:r>
        <w:rPr/>
        <w:br/>
      </w:r>
      <w:r>
        <w:rPr>
          <w:rStyle w:val="VerbatimChar"/>
        </w:rPr>
        <w:t xml:space="preserve">     4675 [9999,9998,9997,9996,9995,...]</w:t>
      </w:r>
      <w:r>
        <w:rPr/>
        <w:br/>
        <w:br/>
      </w:r>
      <w:r>
        <w:rPr>
          <w:rStyle w:val="VerbatimChar"/>
        </w:rPr>
        <w:t xml:space="preserve">  Dead Transition Instances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</w:r>
      <w:r>
        <w:rPr>
          <w:rStyle w:val="VerbatimChar"/>
        </w:rPr>
        <w:t xml:space="preserve">  Live Transition Instances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  <w:br/>
      </w:r>
      <w:r>
        <w:rPr>
          <w:rStyle w:val="VerbatimChar"/>
        </w:rPr>
        <w:t xml:space="preserve"> Fairness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</w:r>
      <w:r>
        <w:rPr>
          <w:rStyle w:val="VerbatimChar"/>
        </w:rPr>
        <w:t xml:space="preserve">       Main'Recieved_Packet 1 No Fairness</w:t>
      </w:r>
      <w:r>
        <w:rPr/>
        <w:br/>
      </w:r>
      <w:r>
        <w:rPr>
          <w:rStyle w:val="VerbatimChar"/>
        </w:rPr>
        <w:t xml:space="preserve">       Main'Send_ACK 1        No Fairness</w:t>
      </w:r>
      <w:r>
        <w:rPr/>
        <w:br/>
      </w:r>
      <w:r>
        <w:rPr>
          <w:rStyle w:val="VerbatimChar"/>
        </w:rPr>
        <w:t xml:space="preserve">       Main'Send_Packet 1     Impartial</w:t>
      </w:r>
      <w:r>
        <w:rPr/>
        <w:br/>
      </w:r>
      <w:r>
        <w:rPr>
          <w:rStyle w:val="VerbatimChar"/>
        </w:rPr>
        <w:t xml:space="preserve">       Main'Transmit_ACK 1    No Fairness</w:t>
      </w:r>
      <w:r>
        <w:rPr/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  <w:rPr/>
      </w:pPr>
      <w:r>
        <w:rPr/>
        <w:t>Сформируем начало графа пространства состояний, так как их много(рис. [</w:t>
      </w:r>
      <w:r>
        <w:rPr>
          <w:b/>
          <w:bCs/>
        </w:rPr>
        <w:t>fig:007?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740535"/>
            <wp:effectExtent l="0" t="0" r="0" b="0"/>
            <wp:docPr id="7" name="Изображение6" descr="Пространство состояний для модели простого протокола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Пространство состояний для модели простого протокола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Пространство состояний для модели простого протокола передачи данных</w:t>
      </w:r>
      <w:bookmarkStart w:id="6" w:name="%D0%B2%D1%8B%D0%BF%D0%BE%D0%BB%D0%BD%D0%"/>
      <w:bookmarkStart w:id="7" w:name="%D1%83%D0%BF%D1%80%D0%B0%D0%B6%D0%BD%D0%"/>
      <w:bookmarkEnd w:id="6"/>
      <w:bookmarkEnd w:id="7"/>
    </w:p>
    <w:p>
      <w:pPr>
        <w:pStyle w:val="1"/>
        <w:rPr/>
      </w:pPr>
      <w:bookmarkStart w:id="8" w:name="__RefHeading___Toc380_219826687"/>
      <w:bookmarkEnd w:id="8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11</Pages>
  <Words>1108</Words>
  <Characters>7136</Characters>
  <CharactersWithSpaces>8924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2025-06-15T05:40:00Z</dcterms:created>
  <dc:creator>Кадирова Мехрубон Рахматжоновна</dc:creator>
  <dc:description/>
  <dc:language>ru-RU</dc:language>
  <cp:lastModifiedBy/>
  <dcterms:modified xsi:type="dcterms:W3CDTF">2025-06-15T08:40:37Z</dcterms:modified>
  <cp:revision>1</cp:revision>
  <dc:subject/>
  <dc:title>Лабораторная работа №12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Пример моделирования простого протокола передачи данных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