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7D99E" w14:textId="77777777" w:rsidR="00C02E8C" w:rsidRPr="00C02E8C" w:rsidRDefault="00C02E8C" w:rsidP="00C02E8C">
      <w:pPr>
        <w:rPr>
          <w:sz w:val="20"/>
          <w:szCs w:val="20"/>
        </w:rPr>
      </w:pPr>
      <w:r w:rsidRPr="00C02E8C">
        <w:rPr>
          <w:sz w:val="20"/>
          <w:szCs w:val="20"/>
        </w:rPr>
        <w:t>Act as an Expert Google Monetization Strategy Analyst and Legal Compliance Systems Engineer.</w:t>
      </w:r>
    </w:p>
    <w:p w14:paraId="6904878B" w14:textId="77777777" w:rsidR="00C02E8C" w:rsidRPr="00C02E8C" w:rsidRDefault="00C02E8C" w:rsidP="00C02E8C">
      <w:pPr>
        <w:rPr>
          <w:sz w:val="20"/>
          <w:szCs w:val="20"/>
        </w:rPr>
      </w:pPr>
    </w:p>
    <w:p w14:paraId="6DD0D727" w14:textId="77777777" w:rsidR="00C02E8C" w:rsidRPr="00C02E8C" w:rsidRDefault="00C02E8C" w:rsidP="00C02E8C">
      <w:pPr>
        <w:rPr>
          <w:sz w:val="20"/>
          <w:szCs w:val="20"/>
        </w:rPr>
      </w:pPr>
      <w:r w:rsidRPr="00C02E8C">
        <w:rPr>
          <w:sz w:val="20"/>
          <w:szCs w:val="20"/>
        </w:rPr>
        <w:t>Generate a highly structured layout component pattern template that fully complies with Google AdSense, Core Web Vitals, and User Safety terms. Omit conversational prose.</w:t>
      </w:r>
    </w:p>
    <w:p w14:paraId="7FDAF670" w14:textId="77777777" w:rsidR="00C02E8C" w:rsidRPr="00C02E8C" w:rsidRDefault="00C02E8C" w:rsidP="00C02E8C">
      <w:pPr>
        <w:rPr>
          <w:sz w:val="20"/>
          <w:szCs w:val="20"/>
        </w:rPr>
      </w:pPr>
    </w:p>
    <w:p w14:paraId="0E2D2FE2" w14:textId="77777777" w:rsidR="00C02E8C" w:rsidRPr="00C02E8C" w:rsidRDefault="00C02E8C" w:rsidP="00C02E8C">
      <w:pPr>
        <w:rPr>
          <w:sz w:val="20"/>
          <w:szCs w:val="20"/>
        </w:rPr>
      </w:pPr>
      <w:r w:rsidRPr="00C02E8C">
        <w:rPr>
          <w:sz w:val="20"/>
          <w:szCs w:val="20"/>
        </w:rPr>
        <w:t>1. Design a reusable, programmatic Flutter view module architecture for utility pages that enforces an 'AdSense-Compliant Copy Block'. This section must render beneath the active tool canvas and programmatically display: a 300+ word deep functional analysis explanation, the underlying mathematical or computational algorithms used, and practical cross-industry usage examples.</w:t>
      </w:r>
    </w:p>
    <w:p w14:paraId="7692BB0E" w14:textId="77777777" w:rsidR="00C02E8C" w:rsidRPr="00C02E8C" w:rsidRDefault="00C02E8C" w:rsidP="00C02E8C">
      <w:pPr>
        <w:rPr>
          <w:sz w:val="20"/>
          <w:szCs w:val="20"/>
        </w:rPr>
      </w:pPr>
      <w:r w:rsidRPr="00C02E8C">
        <w:rPr>
          <w:sz w:val="20"/>
          <w:szCs w:val="20"/>
        </w:rPr>
        <w:t>2. Build a cookie-consent banner layer and explicit link navigation system pointing directly to accessible, non-hashed '/privacy-policy' and '/terms-of-service' sub-routes. This component must persist the user's data processing consent tokens in the browser's storage layer.</w:t>
      </w:r>
    </w:p>
    <w:p w14:paraId="414F0710" w14:textId="761EECA3" w:rsidR="00B17898" w:rsidRPr="005A069A" w:rsidRDefault="00C02E8C" w:rsidP="00C02E8C">
      <w:pPr>
        <w:rPr>
          <w:sz w:val="20"/>
          <w:szCs w:val="20"/>
        </w:rPr>
      </w:pPr>
      <w:r w:rsidRPr="00C02E8C">
        <w:rPr>
          <w:sz w:val="20"/>
          <w:szCs w:val="20"/>
        </w:rPr>
        <w:t>3. Write the exact JavaScript registration sequence to be embedded in 'web/index.html' that maps '</w:t>
      </w:r>
      <w:proofErr w:type="spellStart"/>
      <w:r w:rsidRPr="00C02E8C">
        <w:rPr>
          <w:sz w:val="20"/>
          <w:szCs w:val="20"/>
        </w:rPr>
        <w:t>HtmlElementView</w:t>
      </w:r>
      <w:proofErr w:type="spellEnd"/>
      <w:r w:rsidRPr="00C02E8C">
        <w:rPr>
          <w:sz w:val="20"/>
          <w:szCs w:val="20"/>
        </w:rPr>
        <w:t>' factories to dynamic AdSense script insertion logic ('</w:t>
      </w:r>
      <w:proofErr w:type="spellStart"/>
      <w:proofErr w:type="gramStart"/>
      <w:r w:rsidRPr="00C02E8C">
        <w:rPr>
          <w:sz w:val="20"/>
          <w:szCs w:val="20"/>
        </w:rPr>
        <w:t>ins.adsbygoogle</w:t>
      </w:r>
      <w:proofErr w:type="spellEnd"/>
      <w:proofErr w:type="gramEnd"/>
      <w:r w:rsidRPr="00C02E8C">
        <w:rPr>
          <w:sz w:val="20"/>
          <w:szCs w:val="20"/>
        </w:rPr>
        <w:t>'). This must cleanly prevent Cumulative Layout Shift (CLS) errors during dynamic ad asset delivery.</w:t>
      </w:r>
    </w:p>
    <w:sectPr w:rsidR="00B17898" w:rsidRPr="005A06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2454"/>
    <w:multiLevelType w:val="multilevel"/>
    <w:tmpl w:val="B8F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394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740"/>
    <w:rsid w:val="002970F1"/>
    <w:rsid w:val="004B35BD"/>
    <w:rsid w:val="00587328"/>
    <w:rsid w:val="005A069A"/>
    <w:rsid w:val="00673EE6"/>
    <w:rsid w:val="00B17898"/>
    <w:rsid w:val="00B81396"/>
    <w:rsid w:val="00C02E8C"/>
    <w:rsid w:val="00C67F31"/>
    <w:rsid w:val="00CA4245"/>
    <w:rsid w:val="00CD7740"/>
    <w:rsid w:val="00F05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C2E4E"/>
  <w15:chartTrackingRefBased/>
  <w15:docId w15:val="{9FE92C2F-382F-4A33-B432-C41441147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77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7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7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7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7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7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7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7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7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77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77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77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77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77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7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77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77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77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77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77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7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77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7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77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77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77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7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77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77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3545</TotalTime>
  <Pages>1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Keeplife Munyede</dc:creator>
  <cp:keywords/>
  <dc:description/>
  <cp:lastModifiedBy>Keeplife Munyede</cp:lastModifiedBy>
  <cp:revision>3</cp:revision>
  <dcterms:created xsi:type="dcterms:W3CDTF">2026-06-17T20:14:00Z</dcterms:created>
  <dcterms:modified xsi:type="dcterms:W3CDTF">2026-06-20T07:19:00Z</dcterms:modified>
</cp:coreProperties>
</file>