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264" w:lineRule="auto"/>
      </w:pPr>
      <w:r>
        <w:rPr>
          <w:rFonts w:ascii="Microsoft YaHei" w:hAnsi="Microsoft YaHei" w:eastAsia="Microsoft YaHei"/>
          <w:b/>
          <w:i w:val="0"/>
          <w:color w:val="146EF5"/>
          <w:sz w:val="21"/>
        </w:rPr>
        <w:t>验收报告</w:t>
      </w:r>
    </w:p>
    <w:p>
      <w:pPr>
        <w:keepNext w:val="0"/>
        <w:spacing w:before="0" w:after="80" w:line="264" w:lineRule="auto"/>
      </w:pPr>
      <w:r>
        <w:rPr>
          <w:rFonts w:ascii="Microsoft YaHei" w:hAnsi="Microsoft YaHei" w:eastAsia="Microsoft YaHei"/>
          <w:b/>
          <w:i w:val="0"/>
          <w:color w:val="14233C"/>
          <w:sz w:val="58"/>
        </w:rPr>
        <w:t>海智产品中心</w:t>
      </w:r>
    </w:p>
    <w:p>
      <w:pPr>
        <w:keepNext w:val="0"/>
        <w:spacing w:before="0" w:after="320" w:line="264" w:lineRule="auto"/>
      </w:pPr>
      <w:r>
        <w:rPr>
          <w:rFonts w:ascii="Microsoft YaHei" w:hAnsi="Microsoft YaHei" w:eastAsia="Microsoft YaHei"/>
          <w:b/>
          <w:i w:val="0"/>
          <w:color w:val="146EF5"/>
          <w:sz w:val="40"/>
        </w:rPr>
        <w:t>六大知识中心整改验收报告</w:t>
      </w:r>
    </w:p>
    <w:p>
      <w:pPr>
        <w:keepNext w:val="0"/>
        <w:spacing w:before="0" w:after="48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5"/>
        </w:rPr>
        <w:t>V3.0 字段与 UI 冻结版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67647"/>
                <w:sz w:val="20"/>
              </w:rPr>
              <w:t xml:space="preserve">验收结论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READY FOR PRODUCT/UI REVIEW。六大中心正式版本已完成开发、部署、权限隔离、数据清洗、接口与浏览器闭环验证。</w:t>
            </w:r>
          </w:p>
        </w:tc>
      </w:tr>
    </w:tbl>
    <w:p>
      <w:pPr>
        <w:spacing w:after="40"/>
      </w:pPr>
    </w:p>
    <w:p>
      <w:pPr>
        <w:keepNext w:val="0"/>
        <w:spacing w:before="360" w:after="160" w:line="264" w:lineRule="auto"/>
      </w:pPr>
      <w:r>
        <w:rPr>
          <w:rFonts w:ascii="Microsoft YaHei" w:hAnsi="Microsoft YaHei" w:eastAsia="Microsoft YaHei"/>
          <w:b/>
          <w:i w:val="0"/>
          <w:color w:val="14233C"/>
          <w:sz w:val="24"/>
        </w:rPr>
        <w:t>发布基线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项目</w:t>
            </w:r>
          </w:p>
        </w:tc>
        <w:tc>
          <w:tcPr>
            <w:tcW w:type="dxa" w:w="7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正式值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正式入口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http://10.1.2.1:443/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应用版本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haizhi-hub-api:4.2 / haizhi-hub-web:4.0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数据库版本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PostgreSQL 16 / Alembic a2c63a4f5798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代码分支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feature/knowledge-centers-v3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验收提交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afba5a0 - Complete V3 knowledge center acceptance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验收日期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2026-08-22</w:t>
            </w:r>
          </w:p>
        </w:tc>
      </w:tr>
    </w:tbl>
    <w:p>
      <w:pPr>
        <w:spacing w:after="40"/>
      </w:pPr>
    </w:p>
    <w:p>
      <w:pPr>
        <w:keepNext w:val="0"/>
        <w:spacing w:before="160" w:after="80" w:line="264" w:lineRule="auto"/>
      </w:pPr>
      <w:r>
        <w:rPr>
          <w:rFonts w:ascii="Microsoft YaHei" w:hAnsi="Microsoft YaHei" w:eastAsia="Microsoft YaHei"/>
          <w:b/>
          <w:i w:val="0"/>
          <w:color w:val="14233C"/>
          <w:sz w:val="21"/>
        </w:rPr>
        <w:t>报告口径</w:t>
      </w:r>
    </w:p>
    <w:p>
      <w:pPr>
        <w:keepNext w:val="0"/>
        <w:spacing w:before="0" w:after="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本报告以《海智产品中心_六大知识中心_PRD_V3.0_字段UI冻结版》为产品基线，覆盖产品中心、软件中心、算法中心、模型能力中心、场景中心、方案中心。旧版复杂角色、独立价格查询、独立型号管理和参数模板前台入口不纳入本轮交付。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67647"/>
                <w:sz w:val="20"/>
              </w:rPr>
              <w:t xml:space="preserve">总体判断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V3.0 六大知识中心具备外部产品/UI评审条件；核心权限、价格安全、关系链、标准BOM、AI与培训集成均已通过正式环境验证。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验收域</w:t>
            </w:r>
          </w:p>
        </w:tc>
        <w:tc>
          <w:tcPr>
            <w:tcW w:type="dxa" w:w="1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结论</w:t>
            </w:r>
          </w:p>
        </w:tc>
        <w:tc>
          <w:tcPr>
            <w:tcW w:type="dxa" w:w="6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关键证据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产品/UI</w:t>
            </w:r>
          </w:p>
        </w:tc>
        <w:tc>
          <w:tcPr>
            <w:tcW w:type="dxa" w:w="13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六中心列表与详情、统一新增/编辑/删除、关系 Drawer、完整状态页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业务闭环</w:t>
            </w:r>
          </w:p>
        </w:tc>
        <w:tc>
          <w:tcPr>
            <w:tcW w:type="dxa" w:w="13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管理员 CRUD；普通用户只读；关系与 BOM 可写、可读、可清理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价格安全</w:t>
            </w:r>
          </w:p>
        </w:tc>
        <w:tc>
          <w:tcPr>
            <w:tcW w:type="dxa" w:w="13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无 PRICE_VIEW 时接口与页面均不返回价格；管理员可维护价格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数据质量</w:t>
            </w:r>
          </w:p>
        </w:tc>
        <w:tc>
          <w:tcPr>
            <w:tcW w:type="dxa" w:w="13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15/3/10/15/5/6 条核心数据，6 个方案含 BOM，脏数据为 0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平台集成</w:t>
            </w:r>
          </w:p>
        </w:tc>
        <w:tc>
          <w:tcPr>
            <w:tcW w:type="dxa" w:w="13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Dify、Qwen3.6-27B、Embedding/RAG、Moodle 正式链路可用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运行安全</w:t>
            </w:r>
          </w:p>
        </w:tc>
        <w:tc>
          <w:tcPr>
            <w:tcW w:type="dxa" w:w="13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只读根文件系统、最小权限容器、安全头、备份与回滚点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交付范围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六大中心固定为产品、软件、算法、模型能力、场景、方案，菜单、路由、接口和页面名称一致。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普通用户只读；产品经理同页管理；权限收口为 KNOWLEDGE_VIEW、KNOWLEDGE_MANAGE、PRICE_VIEW。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产品详情内维护主型号、动态参数、关联知识、资料、培训与价格；不提供独立型号/价格/参数模板一级入口。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六类对象支持真实双向关系与跳转；方案标准 BOM 引用真实产品和型号。</w:t>
      </w:r>
    </w:p>
    <w:p>
      <w:pPr>
        <w:pStyle w:val="Heading2"/>
        <w:keepNext/>
      </w:pPr>
      <w:r>
        <w:t>1.2 不影响项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旧版端口 80 服务未修改、未替换。V3 正式版本通过端口 443 的 Nginx 网关对外提供服务，内部 API 使用 18080，Moodle 使用 18082。</w:t>
      </w:r>
    </w:p>
    <w:p>
      <w:r>
        <w:br w:type="page"/>
      </w:r>
    </w:p>
    <w:p>
      <w:pPr>
        <w:pStyle w:val="Heading1"/>
        <w:keepNext/>
      </w:pPr>
      <w:r>
        <w:t>2. 发布架构与运行基线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050"/>
        <w:gridCol w:w="1100"/>
        <w:gridCol w:w="5010"/>
      </w:tblGrid>
      <w:tr>
        <w:trPr>
          <w:tblHeader w:val="true"/>
        </w:trPr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层级</w:t>
            </w:r>
          </w:p>
        </w:tc>
        <w:tc>
          <w:tcPr>
            <w:tcW w:type="dxa" w:w="2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组件</w:t>
            </w:r>
          </w:p>
        </w:tc>
        <w:tc>
          <w:tcPr>
            <w:tcW w:type="dxa" w:w="1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状态</w:t>
            </w:r>
          </w:p>
        </w:tc>
        <w:tc>
          <w:tcPr>
            <w:tcW w:type="dxa" w:w="50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说明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入口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haizhi-hub-gateway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主站 /；Moodle /moodle/；端口 443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应用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FastAPI + Vue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API 4.2；Web 4.0；正式健康检查通过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数据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PostgreSQL 16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迁移 a2c63a4f5798；持久化卷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缓存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Redis 7.4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密码保护；Docker 内网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文件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MinIO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持久化对象存储；备份已生成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AI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Qwen3.6-27B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GPU 服务 10.1.2.4:6999，经治理网关调用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编排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Dify 1.16.1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API healthy；模型发现与应用调用链路通过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培训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Moodle 5.0</w:t>
            </w:r>
          </w:p>
        </w:tc>
        <w:tc>
          <w:tcPr>
            <w:tcW w:type="dxa" w:w="11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  <w:tc>
          <w:tcPr>
            <w:tcW w:type="dxa" w:w="5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MariaDB/Moodle healthy；课程 id 2 可访问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安全运行约束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460"/>
        <w:gridCol w:w="1600"/>
      </w:tblGrid>
      <w:tr>
        <w:trPr>
          <w:tblHeader w:val="true"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控制项</w:t>
            </w:r>
          </w:p>
        </w:tc>
        <w:tc>
          <w:tcPr>
            <w:tcW w:type="dxa" w:w="5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正式值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结果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API 运行身份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10001:10001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根文件系统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read-only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Linux capabilities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drop ALL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Privilege escalation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no-new-privileges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浏览器安全头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nosniff / SAMEORIGIN / CSP / strict referrer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回滚点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haizhi-hub-api:4.1 停止容器 + V3 前备份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A5A00"/>
                <w:sz w:val="20"/>
              </w:rPr>
              <w:t xml:space="preserve">外部条件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当前 443 端口承载 HTTP；由于尚未提供正式域名与受信任证书，HTTPS/TLS 不纳入本次产品/UI评审放行结论。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六大知识中心功能验收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300"/>
        <w:gridCol w:w="2100"/>
        <w:gridCol w:w="2360"/>
        <w:gridCol w:w="1200"/>
      </w:tblGrid>
      <w:tr>
        <w:trPr>
          <w:tblHeader w:val="true"/>
        </w:trPr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中心</w:t>
            </w:r>
          </w:p>
        </w:tc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列表/详情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管理闭环</w:t>
            </w:r>
          </w:p>
        </w:tc>
        <w:tc>
          <w:tcPr>
            <w:tcW w:type="dxa" w:w="2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关系/BOM</w:t>
            </w:r>
          </w:p>
        </w:tc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结论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产品中心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卡片/列表、搜索筛选、类型字段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新增后进入详情编辑；编辑/删除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能力/软件/算法/场景/方案/价格</w:t>
            </w:r>
          </w:p>
        </w:tc>
        <w:tc>
          <w:tcPr>
            <w:tcW w:type="dxa" w:w="12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软件中心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列表、详情、状态与版本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同页新增/编辑/删除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产品等双向关联</w:t>
            </w:r>
          </w:p>
        </w:tc>
        <w:tc>
          <w:tcPr>
            <w:tcW w:type="dxa" w:w="12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算法中心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列表、详情、指标与边界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同页新增/编辑/删除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产品等双向关联</w:t>
            </w:r>
          </w:p>
        </w:tc>
        <w:tc>
          <w:tcPr>
            <w:tcW w:type="dxa" w:w="12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模型能力中心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列表、详情、指标/输入/部署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同页新增/编辑/删除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产品关联含并发/版本/状态</w:t>
            </w:r>
          </w:p>
        </w:tc>
        <w:tc>
          <w:tcPr>
            <w:tcW w:type="dxa" w:w="12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场景中心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痛点、目标、流程、能力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同页新增/编辑/删除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产品与方案双向关联</w:t>
            </w:r>
          </w:p>
        </w:tc>
        <w:tc>
          <w:tcPr>
            <w:tcW w:type="dxa" w:w="12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方案中心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架构、范围、实施信息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同页新增/编辑/删除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标准 BOM 含数量/单位/用途/必选</w:t>
            </w:r>
          </w:p>
        </w:tc>
        <w:tc>
          <w:tcPr>
            <w:tcW w:type="dxa" w:w="12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管理员浏览器闭环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产品卡片/列表视图切换、精确搜索、无匹配空态均通过。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关系选择 Drawer 显示已关联对象、目标中心、支持版本、并发、用途、推荐理由、备注等冻结字段。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浏览器创建临时产品后自动进入详情编辑；名称修改持久化；删除确认生效；数据恢复至 15 条。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六大中心截图均在正式 V3 入口采集，浏览器控制台无严重错误。</w:t>
      </w:r>
    </w:p>
    <w:p>
      <w:pPr>
        <w:pStyle w:val="Heading2"/>
        <w:keepNext/>
      </w:pPr>
      <w:r>
        <w:t>3.2 状态完整性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列表与详情组件覆盖 Loading、Empty、Error、Permission、Responsive 状态。正式验收过程中未出现加载失败或错误状态；空态通过不存在关键字搜索主动验证。</w:t>
      </w:r>
    </w:p>
    <w:p>
      <w:r>
        <w:br w:type="page"/>
      </w:r>
    </w:p>
    <w:p>
      <w:pPr>
        <w:pStyle w:val="Heading1"/>
        <w:keepNext/>
      </w:pPr>
      <w:r>
        <w:t>4. 权限与价格安全验收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250"/>
        <w:gridCol w:w="3160"/>
        <w:gridCol w:w="1600"/>
      </w:tblGrid>
      <w:tr>
        <w:trPr>
          <w:tblHeader w:val="true"/>
        </w:trPr>
        <w:tc>
          <w:tcPr>
            <w:tcW w:type="dxa" w:w="23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验证场景</w:t>
            </w:r>
          </w:p>
        </w:tc>
        <w:tc>
          <w:tcPr>
            <w:tcW w:type="dxa" w:w="22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普通用户 sales</w:t>
            </w:r>
          </w:p>
        </w:tc>
        <w:tc>
          <w:tcPr>
            <w:tcW w:type="dxa" w:w="3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产品经理/管理员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结果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六大中心菜单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全部可见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全部可见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知识读取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允许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允许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新增/编辑/删除控件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不可见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可见并可用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知识写接口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拒绝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允许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产品价格页面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不渲染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PRICE_VIEW 可见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产品详情价格字段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接口不返回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接口返回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方案 BOM 单价/小计/总价</w:t>
            </w:r>
          </w:p>
        </w:tc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接口不返回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PRICE_VIEW 返回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67647"/>
                <w:sz w:val="20"/>
              </w:rPr>
              <w:t xml:space="preserve">关键结论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价格保护已同时落在前端渲染和后端序列化层。隐藏按钮不是唯一控制，普通用户直接请求接口也不会获得价格字段。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浏览器证据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普通用户登录后，六大中心均显示 7 个预期导航项（含工作台），无新增、编辑、删除按钮；产品详情 /products/15 无管理控件、无价格信息。</w:t>
      </w:r>
    </w:p>
    <w:p>
      <w:pPr>
        <w:pStyle w:val="Heading2"/>
        <w:keepNext/>
      </w:pPr>
      <w:r>
        <w:t>4.2 API 证据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正式环境自动化脚本完成六中心读取、管理员 canonical CRUD、普通用户只读、PRICE_VIEW 省略、关系新增/删除、标准 BOM 更新/读取和测试数据清理，全部断言通过。</w:t>
      </w:r>
    </w:p>
    <w:p>
      <w:r>
        <w:br w:type="page"/>
      </w:r>
    </w:p>
    <w:p>
      <w:pPr>
        <w:pStyle w:val="Heading1"/>
        <w:keepNext/>
      </w:pPr>
      <w:r>
        <w:t>5. 数据质量、关系与接口验收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1700"/>
        <w:gridCol w:w="35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对象</w:t>
            </w:r>
          </w:p>
        </w:tc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最低要求</w:t>
            </w:r>
          </w:p>
        </w:tc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正式数量</w:t>
            </w:r>
          </w:p>
        </w:tc>
        <w:tc>
          <w:tcPr>
            <w:tcW w:type="dxa" w:w="3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质量结论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产品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15+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15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软件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3+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3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算法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10+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10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模型能力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15+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15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场景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5+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5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方案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6+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6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标准 BOM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每方案 1 个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6/6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知识关系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真实双向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74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脏数据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0</w:t>
            </w:r>
          </w:p>
        </w:tc>
        <w:tc>
          <w:tcPr>
            <w:tcW w:type="dxa" w:w="35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canonical 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接口族</w:t>
            </w:r>
          </w:p>
        </w:tc>
        <w:tc>
          <w:tcPr>
            <w:tcW w:type="dxa" w:w="6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已验证行为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/api/{center}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六中心 GET/POST；产品使用 /api/products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/api/{center}/{id}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六中心 GET/PATCH/DELETE；删除同步清理关系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/api/relations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关系创建；附加版本、并发、状态、用途、推荐理由、备注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/api/relations/{id}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关系删除；双向详情同步反映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/api/products/{id}/prices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PRICE_VIEW 安全读取与更新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/api/solutions/{id}/bom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真实产品/型号 BOM 更新与价格省略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/api/documents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文件上传、列表、删除与对象引用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3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46EF5"/>
                <w:sz w:val="20"/>
              </w:rPr>
              <w:t xml:space="preserve">清理策略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产品删除会清理价格、BOM 引用、产品-能力关系、文档引用与通用知识关系；其他中心删除会清理通用知识关系并在业务引用冲突时返回 409。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六大中心界面证据（1/3）</w:t>
      </w:r>
    </w:p>
    <w:p>
      <w:pPr>
        <w:keepNext/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4233C"/>
          <w:sz w:val="20"/>
        </w:rPr>
        <w:t>图 1 产品中心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432" cy="3232104"/>
            <wp:docPr id="1" name="Picture 1" descr="图 1 产品中心" title="图 1 产品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4233C"/>
          <w:sz w:val="20"/>
        </w:rPr>
        <w:t>图 2 软件中心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432" cy="3230118"/>
            <wp:docPr id="2" name="Picture 2" descr="图 2 软件中心" title="图 2 软件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ftw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7. 六大中心界面证据（2/3）</w:t>
      </w:r>
    </w:p>
    <w:p>
      <w:pPr>
        <w:keepNext/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4233C"/>
          <w:sz w:val="20"/>
        </w:rPr>
        <w:t>图 3 算法中心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432" cy="3232104"/>
            <wp:docPr id="3" name="Picture 3" descr="图 3 算法中心" title="图 3 算法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gorith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4233C"/>
          <w:sz w:val="20"/>
        </w:rPr>
        <w:t>图 4 模型能力中心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432" cy="3232104"/>
            <wp:docPr id="4" name="Picture 4" descr="图 4 模型能力中心" title="图 4 模型能力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del-capabilit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8. 六大中心界面证据（3/3）</w:t>
      </w:r>
    </w:p>
    <w:p>
      <w:pPr>
        <w:keepNext/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4233C"/>
          <w:sz w:val="20"/>
        </w:rPr>
        <w:t>图 5 场景中心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432" cy="3232104"/>
            <wp:docPr id="5" name="Picture 5" descr="图 5 场景中心" title="图 5 场景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e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4233C"/>
          <w:sz w:val="20"/>
        </w:rPr>
        <w:t>图 6 方案中心</w:t>
      </w:r>
    </w:p>
    <w:p>
      <w:pPr>
        <w:keepNext w:val="0"/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42432" cy="3232104"/>
            <wp:docPr id="6" name="Picture 6" descr="图 6 方案中心" title="图 6 方案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olu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3232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9. 集成、运行与恢复验收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660"/>
        <w:gridCol w:w="160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能力</w:t>
            </w:r>
          </w:p>
        </w:tc>
        <w:tc>
          <w:tcPr>
            <w:tcW w:type="dxa" w:w="5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正式验证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结果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Dify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setup=finished；API healthy；Dify 网络模型发现 HTTP 200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治理模型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/model/models/Qwen3.6-27B；chat HTTP 200 且内容非空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Embedding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HTTP 200；固定 32 维向量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RAG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HTTP 200；返回排序检索结果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Moodle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MariaDB/Moodle healthy；登录页 200；课程 id 2 重定向正常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文件存储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MinIO 持久化、上传下载、备份与独立恢复验证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备份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V3 前 PostgreSQL、MinIO、源代码备份非空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回滚</w:t>
            </w:r>
          </w:p>
        </w:tc>
        <w:tc>
          <w:tcPr>
            <w:tcW w:type="dxa" w:w="5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保留 API 4.1 停止容器作为快速回滚点；多余候选容器已清理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备份清单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backups/v3-pre-20260822-020738/postgres-20260822-020738.sql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backups/v3-pre-20260822-020738/minio-20260822-020738.tgz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backups/source-pre-v3-20260822-021025.tgz</w:t>
      </w:r>
    </w:p>
    <w:p>
      <w:pPr>
        <w:pStyle w:val="Heading2"/>
        <w:keepNext/>
      </w:pPr>
      <w:r>
        <w:t>9.2 健康检查修复记录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Moodle 镜像不包含 curl，原容器探针产生误报。验收期间已改用镜像内置 PHP 探针，并恢复 MariaDB 的 mariadb-admin 探针；两容器均回到 healthy，持久化卷和课程数据保持不变。</w:t>
      </w:r>
    </w:p>
    <w:p>
      <w:r>
        <w:br w:type="page"/>
      </w:r>
    </w:p>
    <w:p>
      <w:pPr>
        <w:pStyle w:val="Heading1"/>
        <w:keepNext/>
      </w:pPr>
      <w:r>
        <w:t>10. E2E 与响应式验收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560"/>
        <w:gridCol w:w="160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测试集</w:t>
            </w:r>
          </w:p>
        </w:tc>
        <w:tc>
          <w:tcPr>
            <w:tcW w:type="dxa" w:w="5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覆盖内容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结果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正式 API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六中心 CRUD、权限、价格、关系、BOM、清理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管理员浏览器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列表/详情、搜索空态、Drawer、创建编辑删除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普通用户浏览器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六菜单只读、无管理控件、无价格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控制台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正式页面日志为空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响应式基线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1280x720 六中心无横向溢出；无加载/错误态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目标宽度映射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1920/1600 使用桌面布局；1440/1366 命中 1450px 收口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前端构建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1,443 modules；生产资源成功生成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后端静态验证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compileall 与 git diff --check</w:t>
            </w:r>
          </w:p>
        </w:tc>
        <w:tc>
          <w:tcPr>
            <w:tcW w:type="dxa" w:w="160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67647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响应式说明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当前内置浏览器控制面固定为 1280x720，无法直接改写为四个指定物理视口。因此采用“更窄实时视口 + 目标断点代码审计”双重证据：1280 宽度小于 1366/1440/1600/1920，六中心均无横向溢出；CSS 在 1450、1200、1050、1000、900、760、720、700、640、600 像素设置收口。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A5A00"/>
                <w:sz w:val="20"/>
              </w:rPr>
              <w:t xml:space="preserve">评审建议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外部产品/UI评审时仍应使用真实 1920x1080、1600x900、1440x900、1366x768 浏览器窗口进行人工视觉复核。该项不影响当前功能与安全验收结论。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已知非阻塞项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事项</w:t>
            </w:r>
          </w:p>
        </w:tc>
        <w:tc>
          <w:tcPr>
            <w:tcW w:type="dxa" w:w="2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影响</w:t>
            </w:r>
          </w:p>
        </w:tc>
        <w:tc>
          <w:tcPr>
            <w:tcW w:type="dxa" w:w="4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处置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正式域名/证书未提供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443 当前为 HTTP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上线公网前配置受信任 TLS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Element 供应商包较大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构建产生 chunk 提示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当前不影响首屏与功能；后续按路由继续拆包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Sass @import 弃用提示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仅构建告警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后续迁移 @use；不影响运行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11. 最终结论与评审入口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CFD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67647"/>
                <w:sz w:val="20"/>
              </w:rPr>
              <w:t xml:space="preserve">最终状态  </w:t>
            </w: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20"/>
              </w:rPr>
              <w:t>READY FOR PRODUCT/UI REVIEW</w:t>
            </w:r>
          </w:p>
        </w:tc>
      </w:tr>
    </w:tbl>
    <w:p>
      <w:pPr>
        <w:spacing w:after="40"/>
      </w:pPr>
    </w:p>
    <w:p>
      <w:pPr>
        <w:keepNext w:val="0"/>
        <w:spacing w:before="0" w:after="240" w:line="264" w:lineRule="auto"/>
      </w:pPr>
      <w:r>
        <w:rPr>
          <w:rFonts w:ascii="Microsoft YaHei" w:hAnsi="Microsoft YaHei" w:eastAsia="Microsoft YaHei"/>
          <w:b/>
          <w:i w:val="0"/>
          <w:color w:val="14233C"/>
          <w:sz w:val="22"/>
        </w:rPr>
        <w:t>本轮整改已达到 V3.0 六大知识中心的开发、正式部署、联调与产品/UI评审检查点。核心业务闭环、权限与价格安全、真实数据关系、标准 BOM、Dify/LLM/RAG/Moodle 集成、运行安全和恢复能力均已验证。</w:t>
      </w:r>
    </w:p>
    <w:p>
      <w:pPr>
        <w:pStyle w:val="Heading2"/>
        <w:keepNext/>
      </w:pPr>
      <w:r>
        <w:t>11.1 人工评审入口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入口</w:t>
            </w:r>
          </w:p>
        </w:tc>
        <w:tc>
          <w:tcPr>
            <w:tcW w:type="dxa" w:w="3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地址</w:t>
            </w:r>
          </w:p>
        </w:tc>
        <w:tc>
          <w:tcPr>
            <w:tcW w:type="dxa" w:w="4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4233C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海智产品中心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http://10.1.2.1:443/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六大知识中心正式版本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Moodle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http://10.1.2.1:443/moodle/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4233C"/>
                <w:sz w:val="18"/>
              </w:rPr>
              <w:t>培训课程与登录入口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评审关注点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信息架构是否符合产品经理与普通用户的日常认知。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六中心字段密度、关系信息和同页编辑体验是否满足正式演示。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卡片/列表、详情层级、空态和权限态在四个目标分辨率下的视觉一致性。</w:t>
      </w:r>
    </w:p>
    <w:p>
      <w:pPr>
        <w:pStyle w:val="ListBullet"/>
        <w:keepNext w:val="0"/>
        <w:spacing w:before="0" w:after="80" w:line="280" w:lineRule="auto"/>
      </w:pPr>
      <w:r>
        <w:rPr>
          <w:rFonts w:ascii="Microsoft YaHei" w:hAnsi="Microsoft YaHei" w:eastAsia="Microsoft YaHei"/>
          <w:b w:val="0"/>
          <w:i w:val="0"/>
          <w:color w:val="14233C"/>
          <w:sz w:val="20"/>
        </w:rPr>
        <w:t>产品类型专属参数、关系元数据与方案 BOM 是否需要进一步调整产品语义。</w:t>
      </w:r>
    </w:p>
    <w:p>
      <w:pPr>
        <w:pStyle w:val="Heading2"/>
        <w:keepNext/>
      </w:pPr>
      <w:r>
        <w:t>11.3 可追溯证据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52647C"/>
          <w:sz w:val="20"/>
        </w:rPr>
        <w:t>源代码、自动化验收脚本、六中心截图、运行检查结果和唯一恢复事实源均保存在 feature/knowledge-centers-v3 分支及 CODEX_CHECKPOINT.md。</w:t>
      </w:r>
    </w:p>
    <w:p>
      <w:pPr>
        <w:keepNext w:val="0"/>
        <w:spacing w:before="400" w:after="0" w:line="264" w:lineRule="auto"/>
        <w:jc w:val="right"/>
      </w:pPr>
      <w:r>
        <w:rPr>
          <w:rFonts w:ascii="Microsoft YaHei" w:hAnsi="Microsoft YaHei" w:eastAsia="Microsoft YaHei"/>
          <w:b w:val="0"/>
          <w:i/>
          <w:color w:val="78869A"/>
          <w:sz w:val="19"/>
        </w:rPr>
        <w:t>结论签发：Codex 自动化开发与验收流程 | 2026-08-22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i w:val="0"/>
        <w:color w:val="78869A"/>
        <w:sz w:val="17"/>
      </w:rPr>
      <w:t xml:space="preserve">内部验收材料  |  </w:t>
    </w:r>
    <w:r>
      <w:rPr>
        <w:rFonts w:ascii="Microsoft YaHei" w:hAnsi="Microsoft YaHei" w:eastAsia="Microsoft YaHei"/>
        <w:b w:val="0"/>
        <w:i w:val="0"/>
        <w:color w:val="78869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Microsoft YaHei" w:hAnsi="Microsoft YaHei" w:eastAsia="Microsoft YaHei"/>
        <w:b/>
        <w:i w:val="0"/>
        <w:color w:val="78869A"/>
        <w:sz w:val="17"/>
      </w:rPr>
      <w:t>海智产品中心 | 六大知识中心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42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EF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E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海智产品中心六大知识中心整改验收报告</dc:title>
  <dc:subject>V3.0 字段与 UI 冻结版验收</dc:subject>
  <dc:creator>海智产品中心项目组</dc:creator>
  <cp:keywords>海智产品中心, 六大知识中心, V3.0,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