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Microsoft YaHei" w:hAnsi="Microsoft YaHei" w:eastAsia="Microsoft YaHei"/>
          <w:b/>
          <w:color w:val="146EF5"/>
          <w:sz w:val="22"/>
        </w:rPr>
        <w:t>FINAL ACCEPTANCE REPORT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72033"/>
          <w:sz w:val="54"/>
        </w:rPr>
        <w:t>海智产品中心</w:t>
      </w:r>
    </w:p>
    <w:p>
      <w:pPr>
        <w:spacing w:after="360"/>
      </w:pPr>
      <w:r>
        <w:rPr>
          <w:rFonts w:ascii="Microsoft YaHei" w:hAnsi="Microsoft YaHei" w:eastAsia="Microsoft YaHei"/>
          <w:b/>
          <w:color w:val="146EF5"/>
          <w:sz w:val="36"/>
        </w:rPr>
        <w:t>六大知识中心整改验收报告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验收项</w:t>
            </w:r>
          </w:p>
        </w:tc>
        <w:tc>
          <w:tcPr>
            <w:tcW w:type="dxa" w:w="706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结果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最终状态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SIX CENTERS PRODUCTION READY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正式地址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http://10.1.2.1:443/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应用镜像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haizhi-hub-api:5.4-r3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数据库版本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Alembic 4f6d8a2c1b90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Git 分支 / 基线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feature/knowledge-centers-v3 / 7ac1e0f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验收日期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2026-08-23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6794B"/>
                <w:sz w:val="28"/>
              </w:rPr>
              <w:t>READY</w:t>
              <w:br/>
            </w:r>
            <w:r>
              <w:rPr>
                <w:rFonts w:ascii="Microsoft YaHei" w:hAnsi="Microsoft YaHei" w:eastAsia="Microsoft YaHei"/>
                <w:b w:val="0"/>
                <w:color w:val="172033"/>
                <w:sz w:val="21"/>
              </w:rPr>
              <w:t>六大中心字段、真实数据、关系、CRUD、PRICE_VIEW、响应式、备份恢复与回滚验证均已闭环；正式版本保持在线。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1. 验收范围与结论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本轮严格依据 R3 FINAL FREEZE 设计包完成产品中心、软件中心、算法中心、模型能力中心、场景中心和方案中心的正式开发与部署。AI 配单深化、Dify 工作流深化、RAG、Moodle 深化及项目工作台扩展不属于本轮范围，既有服务保持不变。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1900"/>
        <w:gridCol w:w="1900"/>
        <w:gridCol w:w="1960"/>
      </w:tblGrid>
      <w:tr>
        <w:trPr>
          <w:tblHeader/>
        </w:trPr>
        <w:tc>
          <w:tcPr>
            <w:tcW w:type="dxa" w:w="17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中心</w:t>
            </w:r>
          </w:p>
        </w:tc>
        <w:tc>
          <w:tcPr>
            <w:tcW w:type="dxa" w:w="19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列表/详情</w:t>
            </w:r>
          </w:p>
        </w:tc>
        <w:tc>
          <w:tcPr>
            <w:tcW w:type="dxa" w:w="19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真实 CRUD</w:t>
            </w:r>
          </w:p>
        </w:tc>
        <w:tc>
          <w:tcPr>
            <w:tcW w:type="dxa" w:w="19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关系维护</w:t>
            </w:r>
          </w:p>
        </w:tc>
        <w:tc>
          <w:tcPr>
            <w:tcW w:type="dxa" w:w="196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状态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产品中心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软件中心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算法中心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模型能力中心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场景中心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方案中心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2. 正式运行架构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860"/>
        <w:gridCol w:w="1800"/>
      </w:tblGrid>
      <w:tr>
        <w:trPr>
          <w:tblHeader/>
        </w:trPr>
        <w:tc>
          <w:tcPr>
            <w:tcW w:type="dxa" w:w="17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层级</w:t>
            </w:r>
          </w:p>
        </w:tc>
        <w:tc>
          <w:tcPr>
            <w:tcW w:type="dxa" w:w="586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正式配置</w:t>
            </w:r>
          </w:p>
        </w:tc>
        <w:tc>
          <w:tcPr>
            <w:tcW w:type="dxa" w:w="18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验收结果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入口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Nginx Gateway，主机端口 443（当前为 HTTP）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应用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FastAPI + Vue 静态前端，镜像 5.4-r3，端口 18080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PostgreSQL 16，Alembic 4f6d8a2c1b90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缓存/对象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Redis + MinIO，Docker 内网访问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运行安全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UID/GID 10001、只读根文件系统、cap-drop ALL、no-new-privileges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既有服务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80 端口遗留系统保持不变；Dify、Moodle 保持健康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3. 数据与关系验收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3260"/>
        <w:gridCol w:w="1900"/>
      </w:tblGrid>
      <w:tr>
        <w:trPr>
          <w:tblHeader/>
        </w:trPr>
        <w:tc>
          <w:tcPr>
            <w:tcW w:type="dxa" w:w="19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对象</w:t>
            </w:r>
          </w:p>
        </w:tc>
        <w:tc>
          <w:tcPr>
            <w:tcW w:type="dxa" w:w="23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隔离恢复统计</w:t>
            </w:r>
          </w:p>
        </w:tc>
        <w:tc>
          <w:tcPr>
            <w:tcW w:type="dxa" w:w="326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最低要求</w:t>
            </w:r>
          </w:p>
        </w:tc>
        <w:tc>
          <w:tcPr>
            <w:tcW w:type="dxa" w:w="19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结果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产品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15+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软件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3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3+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算法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10+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模型能力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15+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场景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5+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方案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6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6+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知识关系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69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真实双向关系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正式环境中发现的脏产品名称“45”已在不删除记录的前提下修正为“海智智能分析节点”，并补充主型号与简介；产品“雷达”按既有保护约束未删除或重写。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4. 权限与价格安全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测试项</w:t>
            </w:r>
          </w:p>
        </w:tc>
        <w:tc>
          <w:tcPr>
            <w:tcW w:type="dxa" w:w="536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验证方式</w:t>
            </w:r>
          </w:p>
        </w:tc>
        <w:tc>
          <w:tcPr>
            <w:tcW w:type="dxa" w:w="18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结果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普通用户只读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六中心 GET 可用，POST/PATCH/DELETE 返回 403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产品经理管理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六中心新增、编辑、删除及关系维护 API 验证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PRICE_VIEW 页面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无权限不渲染价格区块和 BOM 金额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PRICE_VIEW API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无权限响应 Schema 不含 price/unitPrice/subtotal/total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方案 BOM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价格权限分支、编辑、无损保存、合计均验证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5. 浏览器与响应式验收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覆盖范围</w:t>
            </w:r>
          </w:p>
        </w:tc>
        <w:tc>
          <w:tcPr>
            <w:tcW w:type="dxa" w:w="636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检查结果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12 个路由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六中心列表与六中心详情全部加载成功，无错误态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4 个桌面分辨率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1920×1080、1600×900、1440×900、1366×768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页面溢出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48 组路由/分辨率组合无横向溢出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控制台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error/warn = 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关系 Drawer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目标对象同步缺陷已修复并在 5.4-r3 验证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标准 BOM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编辑弹窗、真实产品引用、无损保存通过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6. 六大中心页面证据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-1920x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1 产品中心列表 - 正式版本 5.4-r3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-1920x10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2 软件中心列表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s-1920x10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3 算法中心列表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capabilities-1920x10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4 模型能力中心列表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s-1920x108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5 场景中心列表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s-1920x108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6 方案中心列表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7. 六大中心详情证据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detail-1920x108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7 产品详情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-detail-1920x108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8 软件详情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-detail-1920x108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9 算法详情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capability-detail-1920x108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10 模型能力详情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detail-1920x108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11 场景详情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detail-1920x108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12 方案详情与标准 BOM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8. 备份、恢复与回滚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660"/>
        <w:gridCol w:w="1900"/>
      </w:tblGrid>
      <w:tr>
        <w:trPr>
          <w:tblHeader/>
        </w:trPr>
        <w:tc>
          <w:tcPr>
            <w:tcW w:type="dxa" w:w="18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检查项</w:t>
            </w:r>
          </w:p>
        </w:tc>
        <w:tc>
          <w:tcPr>
            <w:tcW w:type="dxa" w:w="566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结果与证据</w:t>
            </w:r>
          </w:p>
        </w:tc>
        <w:tc>
          <w:tcPr>
            <w:tcW w:type="dxa" w:w="19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部署前备份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/opt/haizhi-product-hub/backups/r3-predeploy-20260822-2130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数据库校验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生产备份 SHA-256 b04b9020...9686685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隔离恢复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恢复后六中心 15/3/10/15/5/6，关系 69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降级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4f6d8a2c1b90 → a2c63a4f5798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旧镜像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haizhi-hub-api:4.2 健康检查通过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重新升级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a2c63a4f5798 → 4f6d8a2c1b90，5.2 候选健康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正式切换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5.4-r3 在线，保留 4.2/5.1/5.2/5.3 回滚点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首次回滚演练暴露旧唯一约束与 R3 多关系类型冲突。迁移 downgrade 已增加确定性兼容处理，随后在隔离的生产形态数据库完成降级、旧镜像健康检查和重新升级；正式数据库未执行破坏性降级。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9. 已知限制与外部依赖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项目</w:t>
            </w:r>
          </w:p>
        </w:tc>
        <w:tc>
          <w:tcPr>
            <w:tcW w:type="dxa" w:w="50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说明</w:t>
            </w:r>
          </w:p>
        </w:tc>
        <w:tc>
          <w:tcPr>
            <w:tcW w:type="dxa" w:w="256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影响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可信 HTTPS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 443 端口承载明文 HTTP；尚未提供域名和受信任证书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不影响内网验收，影响正式公网发布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遗留 80 服务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按约束保留，未修改、未停止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本轮延期范围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Dify/RAG/Moodle/项目配单深化不在本轮六中心整改范围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既有集成保持可用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10. 最终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6160"/>
        <w:gridCol w:w="1900"/>
      </w:tblGrid>
      <w:tr>
        <w:trPr>
          <w:tblHeader/>
        </w:trPr>
        <w:tc>
          <w:tcPr>
            <w:tcW w:type="dxa" w:w="13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Gate</w:t>
            </w:r>
          </w:p>
        </w:tc>
        <w:tc>
          <w:tcPr>
            <w:tcW w:type="dxa" w:w="616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验收内容</w:t>
            </w:r>
          </w:p>
        </w:tc>
        <w:tc>
          <w:tcPr>
            <w:tcW w:type="dxa" w:w="1900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6EF5"/>
                <w:sz w:val="19"/>
              </w:rPr>
              <w:t>结论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Gate 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平台技术、部署、Migration、运行安全、正式入口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Gate B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六中心业务闭环、CRUD、关系、BOM、数据质量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Gate C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既有 Dify / LLM / RAG / Moodle 集成未回归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Gate 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权限、价格安全、备份恢复、升级与回滚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794B"/>
                <w:sz w:val="18"/>
              </w:rPr>
              <w:t>PASS</w:t>
            </w:r>
          </w:p>
        </w:tc>
      </w:tr>
    </w:tbl>
    <w:p>
      <w:pPr>
        <w:spacing w:after="20"/>
      </w:pPr>
    </w:p>
    <w:p>
      <w:pPr>
        <w:keepLines/>
        <w:spacing w:before="160" w:after="0"/>
      </w:pPr>
      <w:r>
        <w:rPr>
          <w:rFonts w:ascii="Microsoft YaHei" w:hAnsi="Microsoft YaHei" w:eastAsia="Microsoft YaHei"/>
          <w:b/>
          <w:color w:val="16794B"/>
          <w:sz w:val="23"/>
        </w:rPr>
        <w:t xml:space="preserve">SIX CENTERS PRODUCTION READY · </w:t>
      </w:r>
      <w:r>
        <w:rPr>
          <w:rFonts w:ascii="Microsoft YaHei" w:hAnsi="Microsoft YaHei" w:eastAsia="Microsoft YaHei"/>
          <w:b w:val="0"/>
          <w:color w:val="172033"/>
          <w:sz w:val="20"/>
        </w:rPr>
        <w:t>当前正式版本可以进入业务验收；可信 TLS 仍需在获得域名和证书后补齐。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085"/>
        <w:sz w:val="16"/>
      </w:rPr>
      <w:t>SIX CENTERS PRODUCTION IMPLEMENTATION · 2026-08-23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7085"/>
        <w:sz w:val="17"/>
      </w:rPr>
      <w:t>海智产品中心 | 六大知识中心正式验收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6EF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6EF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