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ВИПРОБУВАННЯ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oboto" w:cs="Roboto" w:eastAsia="Roboto" w:hAnsi="Roboto"/>
          <w:color w:val="172b4d"/>
          <w:highlight w:val="white"/>
        </w:rPr>
      </w:pPr>
      <w:r w:rsidDel="00000000" w:rsidR="00000000" w:rsidRPr="00000000">
        <w:rPr>
          <w:color w:val="172b4d"/>
          <w:highlight w:val="white"/>
          <w:rtl w:val="0"/>
        </w:rPr>
        <w:t xml:space="preserve">  процедури UTIL.APL_UTILS.LOAD_ACTION_CUR_FROM_FILE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172b4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820"/>
        <w:tblGridChange w:id="0">
          <w:tblGrid>
            <w:gridCol w:w="2595"/>
            <w:gridCol w:w="8820"/>
          </w:tblGrid>
        </w:tblGridChange>
      </w:tblGrid>
      <w:tr>
        <w:trPr>
          <w:cantSplit w:val="0"/>
          <w:trHeight w:val="46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ТЗ: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Протестувати процедуру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UTIL.APL_UTILS.LOAD_ACTION_CUR_FROM_FILE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Відповідальний: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Пасько О.О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Дата та додаток: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highlight w:val="white"/>
                <w:rtl w:val="0"/>
              </w:rPr>
              <w:t xml:space="preserve">25.06.2022  OracleSQLDeveloper, insomnia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172b4d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55"/>
        <w:gridCol w:w="945"/>
        <w:gridCol w:w="5955"/>
        <w:gridCol w:w="720"/>
        <w:tblGridChange w:id="0">
          <w:tblGrid>
            <w:gridCol w:w="390"/>
            <w:gridCol w:w="3855"/>
            <w:gridCol w:w="945"/>
            <w:gridCol w:w="5955"/>
            <w:gridCol w:w="720"/>
          </w:tblGrid>
        </w:tblGridChange>
      </w:tblGrid>
      <w:tr>
        <w:trPr>
          <w:cantSplit w:val="0"/>
          <w:trHeight w:val="10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наявність процедури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LOAD_ACTION_CUR_FROM_FILE</w:t>
            </w:r>
            <w:r w:rsidDel="00000000" w:rsidR="00000000" w:rsidRPr="00000000">
              <w:rPr>
                <w:rtl w:val="0"/>
              </w:rPr>
              <w:t xml:space="preserve"> в пакеті APL_UTILS у схемі UTIL.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Результат:процедура </w:t>
            </w:r>
            <w:r w:rsidDel="00000000" w:rsidR="00000000" w:rsidRPr="00000000">
              <w:rPr>
                <w:color w:val="ff0000"/>
                <w:highlight w:val="white"/>
                <w:rtl w:val="0"/>
              </w:rPr>
              <w:t xml:space="preserve">UTIL.APL_UTILS.LOAD_ACTION_CUR_FROM_FILE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присутня у схемі </w:t>
            </w:r>
            <w:r w:rsidDel="00000000" w:rsidR="00000000" w:rsidRPr="00000000">
              <w:rPr>
                <w:color w:val="ff0000"/>
                <w:rtl w:val="0"/>
              </w:rPr>
              <w:t xml:space="preserve">“UTIL”.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57475" cy="161925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Виконати запуск процедури  та завершення  </w:t>
            </w:r>
            <w:r w:rsidDel="00000000" w:rsidR="00000000" w:rsidRPr="00000000">
              <w:rPr>
                <w:color w:val="172b4d"/>
                <w:highlight w:val="white"/>
                <w:rtl w:val="0"/>
              </w:rPr>
              <w:t xml:space="preserve">LOAD_ACTION_CUR_FROM_FILE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 отримано повідомлення «процедуру успішно запущено», «процедуру успішно завершено» у таблиці SYS_LOG зафіксовано запис про початок та завершення із датою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939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20968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09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09975" cy="1905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19425" cy="81915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1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1.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Вивести всі поля з таблиці CUR_EXCH_RATE а також з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cur_exch_rate_history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Результат: SELECT виводе дані у таблиці за вказаними значеннями та типом у процедурі.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10541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14097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Використати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линк з НБУ: https://bank.gov.ua/NBUStatService/v1/statdirectory/exchange?json , перевірити існування та актуальність валюти.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28900" cy="1438275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3843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таблиці </w:t>
            </w:r>
            <w:r w:rsidDel="00000000" w:rsidR="00000000" w:rsidRPr="00000000">
              <w:rPr>
                <w:rtl w:val="0"/>
              </w:rPr>
              <w:t xml:space="preserve">CUR_EXCH_RATE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поле з новими даними.  9, 124, 'Канадський долар', 18.3002, 'CAD', 'MONEY'.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 додано до таблиці </w:t>
            </w:r>
            <w:r w:rsidDel="00000000" w:rsidR="00000000" w:rsidRPr="00000000">
              <w:rPr>
                <w:color w:val="ff0000"/>
                <w:rtl w:val="0"/>
              </w:rPr>
              <w:t xml:space="preserve">CUR_EXCH_RATE 1 поле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з актуальною інформацією.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81100" cy="2286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48075" cy="2032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