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Why?</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I developed a Cybersecurity curriculum catered to youth because internet safety education as a whole hasn’t been refreshed to this newer generation of online interaction.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especially important as day by day our future generations' screen time will only increase and it’s important for them to be aware of the environment they exist in and the dangers of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developed a drafted curriculum for a 3-day lesson to introduce a new way of thinking on internet safety and information security. In part with this since not all youth will have access to this classroom/workshop I developed a website to get youth access to resources on information security.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learned a lot more about developing a thoughtful schedule for students so that they may bring in their own experiences to connect with new perspectives. I also learned more about cybersecurity concepts such as encryption, firewalls, and existing infosec educational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i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