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Individual Weekly Report for Kristina Chen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CyberQuest</w:t>
        <w:tab/>
        <w:t xml:space="preserve">04.26.24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i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Activities created, 2 for password protection and 1 for phishing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Wordpress account created, another wireframe created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with instructor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Activities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85"/>
        <w:gridCol w:w="990"/>
        <w:gridCol w:w="1975"/>
        <w:tblGridChange w:id="0">
          <w:tblGrid>
            <w:gridCol w:w="6385"/>
            <w:gridCol w:w="990"/>
            <w:gridCol w:w="1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/ Task / Work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Meeting with Instructor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808080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 Safety Research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 Activity Brainstorm / Documentation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Phishing Training Research (+ Caesar Cipher)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Phishing Activity 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In-progress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Weekly Total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bookmarkStart w:colFirst="0" w:colLast="0" w:name="bookmark=id.30j0zll" w:id="1"/>
          <w:bookmarkEnd w:id="1"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Previous Weekly Cumulative Total (Carry Over)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Current Cumulative Total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Plans for Next Week</w:t>
      </w:r>
    </w:p>
    <w:tbl>
      <w:tblPr>
        <w:tblStyle w:val="Table2"/>
        <w:tblW w:w="7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5"/>
        <w:gridCol w:w="1080"/>
        <w:tblGridChange w:id="0">
          <w:tblGrid>
            <w:gridCol w:w="6565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/ Task / Work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 Hours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Wordpress Website Start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Poster Drafting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 brainstorm / documentation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to Feedback</w:t>
      </w:r>
    </w:p>
    <w:p w:rsidR="00000000" w:rsidDel="00000000" w:rsidP="00000000" w:rsidRDefault="00000000" w:rsidRPr="00000000" w14:paraId="00000040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“Why don’t you raise the target audience's age?” (Kevin Li) </w:t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a few weeks I wanted to raise the target audience a bit, however after reevaluating resources available for online safety I think it’s even more important to target the slightly younger audience of 13-15 as this is when they are more heavily beginning their own independent engagement online. In addition I feel it’s important to develop behavioral awareness preemptively. (before they are a more attractive target to fraud/hackers)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“How did your meeting with your expert change the scope of your project?” (Professor Gregory) </w:t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During my meeting with the professor last week I was very frazzled and frustrated with the path of finishing my capstone on time and ending up in a result I would be satisfied with, however it Professor Lidster made many points to how I should scope down, when presenting these frustrations and talking through what I understood from Professor Lidster to Professor Gregory I was able to formulate my own cohesive idea of what I really wanted to end up finishing this quarter. I want to develop a technical literacy course that could inspire teens to look into cybersecurity. Most importantly however I wanted to make sure I helped develop safe behaviors online and make them aware as upcoming young adults.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“How will you engage the teens, since lecturing the whole time will not work” (Kevin Li)</w:t>
      </w:r>
    </w:p>
    <w:p w:rsidR="00000000" w:rsidDel="00000000" w:rsidP="00000000" w:rsidRDefault="00000000" w:rsidRPr="00000000" w14:paraId="00000046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will engage my class with a variety of activities, something I want to focus on is the connectivity of the entire day with the main ideas of the camp space. Some activities I have brainstormed could include an introduction of the Ceaser Cipher and Industry Phishing examples, made friendly and entertaining to a teen audience. These activities would include references to pop culture to get teens really engaged with the content.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 Reflections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feel this week I hadn’t done enough documentation of meetings and preparation for my curriculum which caused my momentum in the project to fall rather flat in terms of vision and scope. The factors I took into consideration in evaluating my own progress was lack of material created despite rescoping my project.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learned a lot this week about the difficulty it takes in creating a curriculum that know only educates but engages students. In addition I underestimated the work it takes to prepare an educator to teach a course effectively. If I could redo this week and the prior I would have had more time spent researching background information in addition to researching existing concepts that I can connect to prepare students' understanding of information security.</w:t>
      </w:r>
    </w:p>
    <w:p w:rsidR="00000000" w:rsidDel="00000000" w:rsidP="00000000" w:rsidRDefault="00000000" w:rsidRPr="00000000" w14:paraId="0000004A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Comments, Issues, Notes, Anything Else?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Thank you for being so quick to rearrange the schedule for the meeting and show &amp; tell times. Are there any specific requirements for our next show &amp; tell online?</w:t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Evidence of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</w:rPr>
        <w:drawing>
          <wp:inline distB="114300" distT="114300" distL="114300" distR="114300">
            <wp:extent cx="59436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above photo is the draft start to a lesson I’m creating within the first day centered on password safety. I intend to redo the slide to cater to teens.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screenshot above is the decisions I made regarding what to include in password protection. In addition I happened to remember the use of the Ceaser cipher and how that could engage students and they could connect it to hackers and threats these days. 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Arial Black" w:cs="Arial Black" w:eastAsia="Arial Black" w:hAnsi="Arial Black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</w:pPr>
    <w:rPr>
      <w:rFonts w:ascii="Arial Black" w:cs="Arial Black" w:eastAsia="Arial Black" w:hAnsi="Arial Black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188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21944"/>
    <w:pPr>
      <w:keepNext w:val="1"/>
      <w:keepLines w:val="1"/>
      <w:spacing w:after="0" w:before="240"/>
      <w:jc w:val="center"/>
      <w:outlineLvl w:val="0"/>
    </w:pPr>
    <w:rPr>
      <w:rFonts w:ascii="Arial Black" w:hAnsi="Arial Black" w:cstheme="majorBidi"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21944"/>
    <w:pPr>
      <w:keepNext w:val="1"/>
      <w:keepLines w:val="1"/>
      <w:spacing w:after="0" w:before="240"/>
      <w:outlineLvl w:val="1"/>
    </w:pPr>
    <w:rPr>
      <w:rFonts w:ascii="Arial Black" w:hAnsi="Arial Black" w:cstheme="majorBidi" w:eastAsiaTheme="majorEastAsi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21944"/>
    <w:pPr>
      <w:keepNext w:val="1"/>
      <w:keepLines w:val="1"/>
      <w:spacing w:after="240"/>
      <w:outlineLvl w:val="2"/>
    </w:pPr>
    <w:rPr>
      <w:rFonts w:ascii="Arial Black" w:hAnsi="Arial Black" w:cstheme="majorBidi" w:eastAsiaTheme="majorEastAsia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21944"/>
    <w:rPr>
      <w:rFonts w:ascii="Arial Black" w:hAnsi="Arial Black" w:cstheme="majorBidi" w:eastAsiaTheme="majorEastAsia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AD2BC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D2B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21944"/>
    <w:rPr>
      <w:rFonts w:ascii="Arial Black" w:hAnsi="Arial Black" w:cstheme="majorBidi" w:eastAsiaTheme="majorEastAsia"/>
      <w:sz w:val="26"/>
      <w:szCs w:val="26"/>
    </w:rPr>
  </w:style>
  <w:style w:type="character" w:styleId="PlaceholderText">
    <w:name w:val="Placeholder Text"/>
    <w:basedOn w:val="DefaultParagraphFont"/>
    <w:uiPriority w:val="99"/>
    <w:semiHidden w:val="1"/>
    <w:rsid w:val="00C302D8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rsid w:val="00621944"/>
    <w:rPr>
      <w:rFonts w:ascii="Arial Black" w:hAnsi="Arial Black" w:cstheme="majorBidi" w:eastAsiaTheme="majorEastAsia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iEZF36MElG817ltG2/iEq3xyKA==">CgMxLjAyCWlkLmdqZGd4czIKaWQuMzBqMHpsbDgAciExX2pZLUtIaXh6VVZtamhkeWJxR3UyOVJEUzVZaENDR0M=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2024-01-03T01:30:00Z</dcterms:created>
  <dc:creator>CSS</dc:creator>
</cp:coreProperties>
</file>