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702F" w14:textId="1EE152D8"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6AF872E5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14:paraId="585CA164" w14:textId="746A9B0F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 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>확률의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>개념과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>응용</w:t>
      </w:r>
    </w:p>
    <w:p w14:paraId="74A8703D" w14:textId="347DCF63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A2199E">
        <w:rPr>
          <w:rFonts w:ascii="HCI Poppy" w:eastAsia="휴먼명조" w:hAnsi="HCI Poppy"/>
          <w:b/>
          <w:bCs/>
          <w:sz w:val="24"/>
          <w:szCs w:val="24"/>
        </w:rPr>
        <w:t>202135-367895</w:t>
      </w:r>
    </w:p>
    <w:p w14:paraId="7CE6B81C" w14:textId="37B1ED3C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>김태정</w:t>
      </w:r>
    </w:p>
    <w:p w14:paraId="3A32165D" w14:textId="77777777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14:paraId="2E90C1EE" w14:textId="5CE64AD8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락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 w:rsidR="00A2199E">
        <w:rPr>
          <w:rFonts w:ascii="HCI Poppy" w:eastAsia="휴먼명조" w:hAnsi="HCI Poppy"/>
          <w:b/>
          <w:bCs/>
          <w:sz w:val="24"/>
          <w:szCs w:val="24"/>
        </w:rPr>
        <w:t xml:space="preserve"> 010-4172-4516</w:t>
      </w:r>
    </w:p>
    <w:p w14:paraId="026CA0A1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3118CF49" w14:textId="3A5A59BF" w:rsidR="001E3350" w:rsidRPr="009108BD" w:rsidRDefault="001631CD" w:rsidP="001E3350">
      <w:pPr>
        <w:pStyle w:val="a3"/>
        <w:rPr>
          <w:rFonts w:ascii="돋움체" w:eastAsia="돋움체" w:hAnsi="돋움체"/>
          <w:b/>
          <w:bCs/>
          <w:sz w:val="22"/>
          <w:szCs w:val="22"/>
        </w:rPr>
      </w:pPr>
      <w:r w:rsidRPr="009108BD">
        <w:rPr>
          <w:rFonts w:ascii="돋움체" w:eastAsia="돋움체" w:hAnsi="돋움체" w:hint="eastAsia"/>
          <w:b/>
          <w:bCs/>
          <w:sz w:val="22"/>
          <w:szCs w:val="22"/>
        </w:rPr>
        <w:t>1번문제</w:t>
      </w:r>
    </w:p>
    <w:p w14:paraId="0A7044E7" w14:textId="77777777" w:rsidR="00D12527" w:rsidRPr="00D12527" w:rsidRDefault="00D12527" w:rsidP="00D12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체" w:eastAsia="돋움체" w:hAnsi="돋움체" w:cs="Courier New"/>
          <w:color w:val="A9B7C6"/>
          <w:kern w:val="0"/>
          <w:szCs w:val="20"/>
        </w:rPr>
      </w:pPr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par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r w:rsidRPr="00D12527">
        <w:rPr>
          <w:rFonts w:ascii="돋움체" w:eastAsia="돋움체" w:hAnsi="돋움체" w:cs="Courier New"/>
          <w:color w:val="499EFF"/>
          <w:kern w:val="0"/>
          <w:szCs w:val="20"/>
        </w:rPr>
        <w:t xml:space="preserve">mfrow 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 xml:space="preserve">= </w:t>
      </w:r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c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2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2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))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br/>
      </w:r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set.seed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367895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)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br/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for 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 xml:space="preserve">(num 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in </w:t>
      </w:r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c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12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120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1200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12000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)) {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br/>
        <w:t xml:space="preserve">    </w:t>
      </w:r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barplot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table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sample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1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: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6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num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499EFF"/>
          <w:kern w:val="0"/>
          <w:szCs w:val="20"/>
        </w:rPr>
        <w:t xml:space="preserve">replace 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= T)) / num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499EFF"/>
          <w:kern w:val="0"/>
          <w:szCs w:val="20"/>
        </w:rPr>
        <w:t xml:space="preserve">main 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 xml:space="preserve">= </w:t>
      </w:r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paste0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(num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6A8759"/>
          <w:kern w:val="0"/>
          <w:szCs w:val="20"/>
        </w:rPr>
        <w:t>'\'s histogram'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))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br/>
        <w:t>}</w:t>
      </w:r>
    </w:p>
    <w:p w14:paraId="3731D08D" w14:textId="63BCF5F8" w:rsidR="001631CD" w:rsidRPr="00617521" w:rsidRDefault="001631CD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73F984B3" w14:textId="72CB12D4" w:rsidR="00617521" w:rsidRPr="00617521" w:rsidRDefault="00617521" w:rsidP="001E3350">
      <w:pPr>
        <w:pStyle w:val="a3"/>
        <w:rPr>
          <w:rFonts w:ascii="돋움체" w:eastAsia="돋움체" w:hAnsi="돋움체"/>
          <w:sz w:val="22"/>
          <w:szCs w:val="22"/>
        </w:rPr>
      </w:pPr>
      <w:r w:rsidRPr="00617521">
        <w:rPr>
          <w:rFonts w:ascii="돋움체" w:eastAsia="돋움체" w:hAnsi="돋움체"/>
          <w:noProof/>
          <w:sz w:val="22"/>
          <w:szCs w:val="22"/>
        </w:rPr>
        <w:drawing>
          <wp:inline distT="0" distB="0" distL="0" distR="0" wp14:anchorId="739E433A" wp14:editId="467EA278">
            <wp:extent cx="5731510" cy="36322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4DF8A" w14:textId="3ED55EE3" w:rsidR="001E3350" w:rsidRPr="00617521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44907791" w14:textId="01732CE1" w:rsidR="001E3350" w:rsidRPr="00617521" w:rsidRDefault="008402C1" w:rsidP="001E3350">
      <w:pPr>
        <w:pStyle w:val="a3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lastRenderedPageBreak/>
        <w:t xml:space="preserve">상대 도수의 개념은 </w:t>
      </w:r>
      <w:r>
        <w:rPr>
          <w:rFonts w:ascii="돋움체" w:eastAsia="돋움체" w:hAnsi="돋움체"/>
          <w:sz w:val="22"/>
          <w:szCs w:val="22"/>
        </w:rPr>
        <w:t>(</w:t>
      </w:r>
      <w:r w:rsidR="00621F61">
        <w:rPr>
          <w:rFonts w:ascii="돋움체" w:eastAsia="돋움체" w:hAnsi="돋움체" w:hint="eastAsia"/>
          <w:sz w:val="22"/>
          <w:szCs w:val="22"/>
        </w:rPr>
        <w:t>계급의 도수</w:t>
      </w:r>
      <w:r>
        <w:rPr>
          <w:rFonts w:ascii="돋움체" w:eastAsia="돋움체" w:hAnsi="돋움체" w:hint="eastAsia"/>
          <w:sz w:val="22"/>
          <w:szCs w:val="22"/>
        </w:rPr>
        <w:t>)/</w:t>
      </w:r>
      <w:r>
        <w:rPr>
          <w:rFonts w:ascii="돋움체" w:eastAsia="돋움체" w:hAnsi="돋움체"/>
          <w:sz w:val="22"/>
          <w:szCs w:val="22"/>
        </w:rPr>
        <w:t>(</w:t>
      </w:r>
      <w:r>
        <w:rPr>
          <w:rFonts w:ascii="돋움체" w:eastAsia="돋움체" w:hAnsi="돋움체" w:hint="eastAsia"/>
          <w:sz w:val="22"/>
          <w:szCs w:val="22"/>
        </w:rPr>
        <w:t>총 도수)로 계산할 수 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이 개념은 총 도수에 대한 각 변량의 도수 비를 의미한다.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다른 말로는 상대</w:t>
      </w:r>
      <w:r w:rsidR="00621F61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빈도라고</w:t>
      </w:r>
      <w:r w:rsidR="00621F61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하며 비의 개념이기에 값이 백분율로 나오게</w:t>
      </w:r>
      <w:r w:rsidR="00621F61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해당 시험결과 횟수가 적을 경우 각각의 도수의 상대</w:t>
      </w:r>
      <w:r w:rsidR="00621F61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도수가 들쑥날쑥 하지만 시행이 늘어나면서 각각이 독립시행이기에 </w:t>
      </w:r>
      <w:r w:rsidR="00621F61">
        <w:rPr>
          <w:rFonts w:ascii="돋움체" w:eastAsia="돋움체" w:hAnsi="돋움체" w:hint="eastAsia"/>
          <w:sz w:val="22"/>
          <w:szCs w:val="22"/>
        </w:rPr>
        <w:t>대수의 법칙을 통해서 모든 눈금의 상대 도수가 비슷한 값에 수렴함을 알 수 있다.</w:t>
      </w:r>
      <w:r w:rsidR="00621F61">
        <w:rPr>
          <w:rFonts w:ascii="돋움체" w:eastAsia="돋움체" w:hAnsi="돋움체"/>
          <w:sz w:val="22"/>
          <w:szCs w:val="22"/>
        </w:rPr>
        <w:t xml:space="preserve"> </w:t>
      </w:r>
      <w:r w:rsidR="00621F61">
        <w:rPr>
          <w:rFonts w:ascii="돋움체" w:eastAsia="돋움체" w:hAnsi="돋움체" w:hint="eastAsia"/>
          <w:sz w:val="22"/>
          <w:szCs w:val="22"/>
        </w:rPr>
        <w:t xml:space="preserve">그래서 이 실험은 </w:t>
      </w:r>
      <w:r w:rsidR="00621F61" w:rsidRPr="00621F61">
        <w:rPr>
          <w:rFonts w:ascii="돋움체" w:eastAsia="돋움체" w:hAnsi="돋움체" w:hint="eastAsia"/>
          <w:b/>
          <w:bCs/>
          <w:sz w:val="22"/>
          <w:szCs w:val="22"/>
        </w:rPr>
        <w:t>대수의 법칙</w:t>
      </w:r>
      <w:r w:rsidR="00621F61">
        <w:rPr>
          <w:rFonts w:ascii="돋움체" w:eastAsia="돋움체" w:hAnsi="돋움체" w:hint="eastAsia"/>
          <w:sz w:val="22"/>
          <w:szCs w:val="22"/>
        </w:rPr>
        <w:t xml:space="preserve">에 대해서 알 수 있는 실험과 동시에 </w:t>
      </w:r>
      <w:r w:rsidR="00621F61" w:rsidRPr="00621F61">
        <w:rPr>
          <w:rFonts w:ascii="돋움체" w:eastAsia="돋움체" w:hAnsi="돋움체" w:hint="eastAsia"/>
          <w:b/>
          <w:bCs/>
          <w:sz w:val="22"/>
          <w:szCs w:val="22"/>
        </w:rPr>
        <w:t>상대 도수적 확률</w:t>
      </w:r>
      <w:r w:rsidR="00621F61">
        <w:rPr>
          <w:rFonts w:ascii="돋움체" w:eastAsia="돋움체" w:hAnsi="돋움체" w:hint="eastAsia"/>
          <w:sz w:val="22"/>
          <w:szCs w:val="22"/>
        </w:rPr>
        <w:t>의 정의를 실험한 결과라는 것을 확인할 수 있다.</w:t>
      </w:r>
    </w:p>
    <w:p w14:paraId="7547C59F" w14:textId="77777777" w:rsidR="001E3350" w:rsidRPr="00617521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5D755DB2" w14:textId="256AF0E3" w:rsidR="001E3350" w:rsidRPr="0087660F" w:rsidRDefault="00621F61" w:rsidP="001E3350">
      <w:pPr>
        <w:pStyle w:val="a3"/>
        <w:rPr>
          <w:rFonts w:ascii="돋움체" w:eastAsia="돋움체" w:hAnsi="돋움체"/>
          <w:b/>
          <w:bCs/>
          <w:sz w:val="22"/>
          <w:szCs w:val="22"/>
        </w:rPr>
      </w:pPr>
      <w:r w:rsidRPr="0087660F">
        <w:rPr>
          <w:rFonts w:ascii="돋움체" w:eastAsia="돋움체" w:hAnsi="돋움체" w:hint="eastAsia"/>
          <w:b/>
          <w:bCs/>
          <w:sz w:val="22"/>
          <w:szCs w:val="22"/>
        </w:rPr>
        <w:t>2번 문제</w:t>
      </w:r>
    </w:p>
    <w:p w14:paraId="12A808EA" w14:textId="792EF2F4" w:rsidR="0087660F" w:rsidRDefault="0087660F" w:rsidP="001E3350">
      <w:pPr>
        <w:pStyle w:val="a3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/>
          <w:sz w:val="22"/>
          <w:szCs w:val="22"/>
        </w:rPr>
        <w:t xml:space="preserve">x = </w:t>
      </w:r>
      <w:r>
        <w:rPr>
          <w:rFonts w:ascii="돋움체" w:eastAsia="돋움체" w:hAnsi="돋움체" w:hint="eastAsia"/>
          <w:sz w:val="22"/>
          <w:szCs w:val="22"/>
        </w:rPr>
        <w:t xml:space="preserve">학번의 마지막 첫번째 자리 </w:t>
      </w:r>
      <w:r>
        <w:rPr>
          <w:rFonts w:ascii="돋움체" w:eastAsia="돋움체" w:hAnsi="돋움체"/>
          <w:sz w:val="22"/>
          <w:szCs w:val="22"/>
        </w:rPr>
        <w:t>= 5</w:t>
      </w:r>
    </w:p>
    <w:p w14:paraId="04792F11" w14:textId="380F532D" w:rsidR="0087660F" w:rsidRPr="0087660F" w:rsidRDefault="0087660F" w:rsidP="001E3350">
      <w:pPr>
        <w:pStyle w:val="a3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/>
          <w:sz w:val="22"/>
          <w:szCs w:val="22"/>
        </w:rPr>
        <w:t xml:space="preserve">y = </w:t>
      </w:r>
      <w:r>
        <w:rPr>
          <w:rFonts w:ascii="돋움체" w:eastAsia="돋움체" w:hAnsi="돋움체" w:hint="eastAsia"/>
          <w:sz w:val="22"/>
          <w:szCs w:val="22"/>
        </w:rPr>
        <w:t xml:space="preserve">학번의 마지막 두번째 자리 </w:t>
      </w:r>
      <w:r>
        <w:rPr>
          <w:rFonts w:ascii="돋움체" w:eastAsia="돋움체" w:hAnsi="돋움체"/>
          <w:sz w:val="22"/>
          <w:szCs w:val="22"/>
        </w:rPr>
        <w:t>= 9</w:t>
      </w:r>
    </w:p>
    <w:p w14:paraId="7A985618" w14:textId="6D23AA2A" w:rsidR="001E3350" w:rsidRDefault="0087660F" w:rsidP="001E3350">
      <w:pPr>
        <w:pStyle w:val="a3"/>
        <w:rPr>
          <w:rFonts w:ascii="돋움체" w:eastAsia="돋움체" w:hAnsi="돋움체"/>
          <w:sz w:val="22"/>
          <w:szCs w:val="22"/>
        </w:rPr>
      </w:pPr>
      <m:oMath>
        <m:r>
          <w:rPr>
            <w:rFonts w:ascii="Cambria Math" w:eastAsia="돋움체" w:hAnsi="Cambria Math"/>
            <w:sz w:val="22"/>
            <w:szCs w:val="22"/>
          </w:rPr>
          <m:t>P(D)</m:t>
        </m:r>
      </m:oMath>
      <w:r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/>
          <w:sz w:val="22"/>
          <w:szCs w:val="22"/>
        </w:rPr>
        <w:t xml:space="preserve">= 0.01 = 1% = </w:t>
      </w:r>
      <w:r>
        <w:rPr>
          <w:rFonts w:ascii="돋움체" w:eastAsia="돋움체" w:hAnsi="돋움체" w:hint="eastAsia"/>
          <w:sz w:val="22"/>
          <w:szCs w:val="22"/>
        </w:rPr>
        <w:t>질병에 걸린 사건의 확률</w:t>
      </w:r>
    </w:p>
    <w:p w14:paraId="752AAD37" w14:textId="68EE47E8" w:rsidR="0087660F" w:rsidRPr="0087660F" w:rsidRDefault="0087660F" w:rsidP="001E3350">
      <w:pPr>
        <w:pStyle w:val="a3"/>
        <w:rPr>
          <w:rFonts w:ascii="돋움체" w:eastAsia="돋움체" w:hAnsi="돋움체"/>
          <w:sz w:val="22"/>
          <w:szCs w:val="22"/>
        </w:rPr>
      </w:pPr>
      <m:oMath>
        <m:r>
          <w:rPr>
            <w:rFonts w:ascii="Cambria Math" w:eastAsia="돋움체" w:hAnsi="Cambria Math"/>
            <w:sz w:val="22"/>
            <w:szCs w:val="22"/>
          </w:rPr>
          <m:t>P(</m:t>
        </m:r>
        <m:sSup>
          <m:sSupPr>
            <m:ctrlPr>
              <w:rPr>
                <w:rFonts w:ascii="Cambria Math" w:eastAsia="돋움체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돋움체" w:hAnsi="Cambria Math"/>
                <w:sz w:val="22"/>
                <w:szCs w:val="22"/>
              </w:rPr>
              <m:t>D</m:t>
            </m:r>
          </m:e>
          <m:sup>
            <m:r>
              <w:rPr>
                <w:rFonts w:ascii="Cambria Math" w:eastAsia="돋움체" w:hAnsi="Cambria Math"/>
                <w:sz w:val="22"/>
                <w:szCs w:val="22"/>
              </w:rPr>
              <m:t>c</m:t>
            </m:r>
          </m:sup>
        </m:sSup>
        <m:r>
          <w:rPr>
            <w:rFonts w:ascii="Cambria Math" w:eastAsia="돋움체" w:hAnsi="Cambria Math"/>
            <w:sz w:val="22"/>
            <w:szCs w:val="22"/>
          </w:rPr>
          <m:t>)</m:t>
        </m:r>
      </m:oMath>
      <w:r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/>
          <w:sz w:val="22"/>
          <w:szCs w:val="22"/>
        </w:rPr>
        <w:t xml:space="preserve">= 0.99 = 99% = </w:t>
      </w:r>
      <w:r>
        <w:rPr>
          <w:rFonts w:ascii="돋움체" w:eastAsia="돋움체" w:hAnsi="돋움체" w:hint="eastAsia"/>
          <w:sz w:val="22"/>
          <w:szCs w:val="22"/>
        </w:rPr>
        <w:t>질병에 걸리지 않은 사건의 확률</w:t>
      </w:r>
    </w:p>
    <w:p w14:paraId="1C6B04F4" w14:textId="793D608B" w:rsidR="0087660F" w:rsidRPr="0087660F" w:rsidRDefault="0087660F" w:rsidP="0087660F">
      <w:pPr>
        <w:pStyle w:val="a3"/>
        <w:jc w:val="left"/>
        <w:rPr>
          <w:rFonts w:ascii="돋움체" w:eastAsia="돋움체" w:hAnsi="돋움체"/>
          <w:sz w:val="22"/>
          <w:szCs w:val="22"/>
        </w:rPr>
      </w:pPr>
      <m:oMath>
        <m:r>
          <w:rPr>
            <w:rFonts w:ascii="Cambria Math" w:eastAsia="돋움체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="돋움체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="돋움체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+</m:t>
                </m:r>
              </m:sup>
            </m:sSup>
          </m:e>
          <m:e>
            <m:r>
              <w:rPr>
                <w:rFonts w:ascii="Cambria Math" w:eastAsia="돋움체" w:hAnsi="Cambria Math"/>
                <w:sz w:val="22"/>
                <w:szCs w:val="22"/>
              </w:rPr>
              <m:t>D</m:t>
            </m:r>
          </m:e>
        </m:d>
      </m:oMath>
      <w:r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/>
          <w:sz w:val="22"/>
          <w:szCs w:val="22"/>
        </w:rPr>
        <w:t xml:space="preserve">= 0.95 = 95% = 질병에 </w:t>
      </w:r>
      <w:r>
        <w:rPr>
          <w:rFonts w:ascii="돋움체" w:eastAsia="돋움체" w:hAnsi="돋움체" w:hint="eastAsia"/>
          <w:sz w:val="22"/>
          <w:szCs w:val="22"/>
        </w:rPr>
        <w:t>걸린 사람 중 양성 반응을 보인 사건의 확률</w:t>
      </w:r>
    </w:p>
    <w:p w14:paraId="6E9D3349" w14:textId="32D5D0A3" w:rsidR="0087660F" w:rsidRDefault="0087660F" w:rsidP="0087660F">
      <w:pPr>
        <w:pStyle w:val="a3"/>
        <w:jc w:val="left"/>
        <w:rPr>
          <w:rFonts w:ascii="돋움체" w:eastAsia="돋움체" w:hAnsi="돋움체"/>
          <w:sz w:val="22"/>
          <w:szCs w:val="22"/>
        </w:rPr>
      </w:pPr>
      <m:oMath>
        <m:r>
          <w:rPr>
            <w:rFonts w:ascii="Cambria Math" w:eastAsia="돋움체" w:hAnsi="Cambria Math"/>
            <w:sz w:val="22"/>
            <w:szCs w:val="22"/>
          </w:rPr>
          <m:t>P(</m:t>
        </m:r>
        <m:sSup>
          <m:sSupPr>
            <m:ctrlPr>
              <w:rPr>
                <w:rFonts w:ascii="Cambria Math" w:eastAsia="돋움체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돋움체" w:hAns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 w:eastAsia="돋움체" w:hAnsi="Cambria Math"/>
                <w:sz w:val="22"/>
                <w:szCs w:val="22"/>
              </w:rPr>
              <m:t>-</m:t>
            </m:r>
          </m:sup>
        </m:sSup>
        <m:r>
          <w:rPr>
            <w:rFonts w:ascii="Cambria Math" w:eastAsia="돋움체" w:hAnsi="Cambria Math"/>
            <w:sz w:val="22"/>
            <w:szCs w:val="22"/>
          </w:rPr>
          <m:t>|</m:t>
        </m:r>
        <m:sSup>
          <m:sSupPr>
            <m:ctrlPr>
              <w:rPr>
                <w:rFonts w:ascii="Cambria Math" w:eastAsia="돋움체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돋움체" w:hAnsi="Cambria Math"/>
                <w:sz w:val="22"/>
                <w:szCs w:val="22"/>
              </w:rPr>
              <m:t>D</m:t>
            </m:r>
          </m:e>
          <m:sup>
            <m:r>
              <w:rPr>
                <w:rFonts w:ascii="Cambria Math" w:eastAsia="돋움체" w:hAnsi="Cambria Math"/>
                <w:sz w:val="22"/>
                <w:szCs w:val="22"/>
              </w:rPr>
              <m:t>c</m:t>
            </m:r>
          </m:sup>
        </m:sSup>
        <m:r>
          <w:rPr>
            <w:rFonts w:ascii="Cambria Math" w:eastAsia="돋움체" w:hAnsi="Cambria Math"/>
            <w:sz w:val="22"/>
            <w:szCs w:val="22"/>
          </w:rPr>
          <m:t>)</m:t>
        </m:r>
      </m:oMath>
      <w:r w:rsidRPr="0087660F"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/>
          <w:sz w:val="22"/>
          <w:szCs w:val="22"/>
        </w:rPr>
        <w:t>= 0.99 = 99% = 질병에</w:t>
      </w:r>
      <w:r>
        <w:rPr>
          <w:rFonts w:ascii="돋움체" w:eastAsia="돋움체" w:hAnsi="돋움체" w:hint="eastAsia"/>
          <w:sz w:val="22"/>
          <w:szCs w:val="22"/>
        </w:rPr>
        <w:t xml:space="preserve"> 걸리지 않은 사람 중 음성을 보인 사건의 확률</w:t>
      </w:r>
    </w:p>
    <w:p w14:paraId="061DC6EC" w14:textId="002CA803" w:rsidR="007B2E85" w:rsidRDefault="007B2E85" w:rsidP="001E3350">
      <w:pPr>
        <w:pStyle w:val="a3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여기에 구하려는 양성반응일 때 질병이 걸렸을 조건부 확률은 </w:t>
      </w:r>
      <m:oMath>
        <m:r>
          <w:rPr>
            <w:rFonts w:ascii="Cambria Math" w:eastAsia="돋움체" w:hAnsi="Cambria Math"/>
            <w:sz w:val="22"/>
            <w:szCs w:val="22"/>
          </w:rPr>
          <m:t>P(D|</m:t>
        </m:r>
        <m:sSup>
          <m:sSupPr>
            <m:ctrlPr>
              <w:rPr>
                <w:rFonts w:ascii="Cambria Math" w:eastAsia="돋움체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돋움체" w:hAns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 w:eastAsia="돋움체" w:hAnsi="Cambria Math"/>
                <w:sz w:val="22"/>
                <w:szCs w:val="22"/>
              </w:rPr>
              <m:t>+</m:t>
            </m:r>
          </m:sup>
        </m:sSup>
        <m:r>
          <w:rPr>
            <w:rFonts w:ascii="Cambria Math" w:eastAsia="돋움체" w:hAnsi="Cambria Math"/>
            <w:sz w:val="22"/>
            <w:szCs w:val="22"/>
          </w:rPr>
          <m:t>)</m:t>
        </m:r>
      </m:oMath>
      <w:r>
        <w:rPr>
          <w:rFonts w:ascii="돋움체" w:eastAsia="돋움체" w:hAnsi="돋움체" w:hint="eastAsia"/>
          <w:sz w:val="22"/>
          <w:szCs w:val="22"/>
        </w:rPr>
        <w:t>라고 표현 가능하다.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이 조건부 확률은 베이즈 정리를 이용하면 다시 아래처럼 표현할 수 있다.</w:t>
      </w:r>
    </w:p>
    <w:p w14:paraId="4C363023" w14:textId="77777777" w:rsidR="005F5D07" w:rsidRDefault="005F5D07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6B20FA44" w14:textId="55E19FA2" w:rsidR="001E3350" w:rsidRPr="005F5D07" w:rsidRDefault="007B2E85" w:rsidP="001E3350">
      <w:pPr>
        <w:pStyle w:val="a3"/>
        <w:rPr>
          <w:rFonts w:ascii="돋움체" w:eastAsia="돋움체" w:hAnsi="돋움체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="돋움체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eastAsia="돋움체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돋움체" w:hAnsi="Cambria Math"/>
                  <w:sz w:val="22"/>
                  <w:szCs w:val="22"/>
                </w:rPr>
                <m:t>D</m:t>
              </m:r>
            </m:e>
            <m:e>
              <m:sSup>
                <m:sSupPr>
                  <m:ctrlPr>
                    <w:rPr>
                      <w:rFonts w:ascii="Cambria Math" w:eastAsia="돋움체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+</m:t>
                  </m:r>
                </m:sup>
              </m:sSup>
            </m:e>
          </m:d>
          <m:r>
            <w:rPr>
              <w:rFonts w:ascii="Cambria Math" w:eastAsia="돋움체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돋움체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돋움체" w:hAnsi="Cambria Math"/>
                  <w:sz w:val="22"/>
                  <w:szCs w:val="22"/>
                </w:rPr>
                <m:t>P(</m:t>
              </m:r>
              <m:sSup>
                <m:sSupPr>
                  <m:ctrlPr>
                    <w:rPr>
                      <w:rFonts w:ascii="Cambria Math" w:eastAsia="돋움체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+</m:t>
                  </m:r>
                </m:sup>
              </m:sSup>
              <m:r>
                <w:rPr>
                  <w:rFonts w:ascii="Cambria Math" w:eastAsia="돋움체" w:hAnsi="Cambria Math"/>
                  <w:sz w:val="22"/>
                  <w:szCs w:val="22"/>
                </w:rPr>
                <m:t>|D)P(D)</m:t>
              </m:r>
            </m:num>
            <m:den>
              <m:r>
                <w:rPr>
                  <w:rFonts w:ascii="Cambria Math" w:eastAsia="돋움체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eastAsia="돋움체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돋움체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돋움체" w:hAnsi="Cambria Math"/>
                          <w:sz w:val="22"/>
                          <w:szCs w:val="2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돋움체" w:hAnsi="Cambria Math"/>
                          <w:sz w:val="22"/>
                          <w:szCs w:val="22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D</m:t>
                  </m:r>
                </m:e>
              </m:d>
              <m:r>
                <w:rPr>
                  <w:rFonts w:ascii="Cambria Math" w:eastAsia="돋움체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eastAsia="돋움체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D</m:t>
                  </m:r>
                </m:e>
              </m:d>
              <m:r>
                <w:rPr>
                  <w:rFonts w:ascii="Cambria Math" w:eastAsia="돋움체" w:hAnsi="Cambria Math"/>
                  <w:sz w:val="22"/>
                  <w:szCs w:val="22"/>
                </w:rPr>
                <m:t>+ P(</m:t>
              </m:r>
              <m:sSup>
                <m:sSupPr>
                  <m:ctrlPr>
                    <w:rPr>
                      <w:rFonts w:ascii="Cambria Math" w:eastAsia="돋움체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+</m:t>
                  </m:r>
                </m:sup>
              </m:sSup>
              <m:r>
                <w:rPr>
                  <w:rFonts w:ascii="Cambria Math" w:eastAsia="돋움체" w:hAnsi="Cambria Math"/>
                  <w:sz w:val="22"/>
                  <w:szCs w:val="22"/>
                </w:rPr>
                <m:t>|</m:t>
              </m:r>
              <m:sSup>
                <m:sSupPr>
                  <m:ctrlPr>
                    <w:rPr>
                      <w:rFonts w:ascii="Cambria Math" w:eastAsia="돋움체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C</m:t>
                  </m:r>
                </m:sup>
              </m:sSup>
              <m:r>
                <w:rPr>
                  <w:rFonts w:ascii="Cambria Math" w:eastAsia="돋움체" w:hAnsi="Cambria Math"/>
                  <w:sz w:val="22"/>
                  <w:szCs w:val="22"/>
                </w:rPr>
                <m:t>)P(</m:t>
              </m:r>
              <m:sSup>
                <m:sSupPr>
                  <m:ctrlPr>
                    <w:rPr>
                      <w:rFonts w:ascii="Cambria Math" w:eastAsia="돋움체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C</m:t>
                  </m:r>
                </m:sup>
              </m:sSup>
              <m:r>
                <w:rPr>
                  <w:rFonts w:ascii="Cambria Math" w:eastAsia="돋움체" w:hAnsi="Cambria Math"/>
                  <w:sz w:val="22"/>
                  <w:szCs w:val="22"/>
                </w:rPr>
                <m:t>)</m:t>
              </m:r>
            </m:den>
          </m:f>
        </m:oMath>
      </m:oMathPara>
    </w:p>
    <w:p w14:paraId="4BB5E7D0" w14:textId="77777777" w:rsidR="005F5D07" w:rsidRPr="005F5D07" w:rsidRDefault="005F5D07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5BB7381E" w14:textId="1C8AE7DD" w:rsidR="001E3350" w:rsidRDefault="00DC3785" w:rsidP="001E3350">
      <w:pPr>
        <w:pStyle w:val="a3"/>
        <w:rPr>
          <w:rFonts w:ascii="돋움체" w:eastAsia="돋움체" w:hAnsi="돋움체"/>
          <w:sz w:val="22"/>
          <w:szCs w:val="22"/>
        </w:rPr>
      </w:pPr>
      <m:oMath>
        <m:sSup>
          <m:sSupPr>
            <m:ctrlPr>
              <w:rPr>
                <w:rFonts w:ascii="Cambria Math" w:eastAsia="돋움체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돋움체" w:hAns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 w:eastAsia="돋움체" w:hAnsi="Cambria Math"/>
                <w:sz w:val="22"/>
                <w:szCs w:val="22"/>
              </w:rPr>
              <m:t>+</m:t>
            </m:r>
          </m:sup>
        </m:sSup>
      </m:oMath>
      <w:r w:rsidR="00E75AA5">
        <w:rPr>
          <w:rFonts w:ascii="돋움체" w:eastAsia="돋움체" w:hAnsi="돋움체" w:hint="eastAsia"/>
          <w:sz w:val="22"/>
          <w:szCs w:val="22"/>
        </w:rPr>
        <w:t xml:space="preserve">는 </w:t>
      </w:r>
      <m:oMath>
        <m:sSup>
          <m:sSupPr>
            <m:ctrlPr>
              <w:rPr>
                <w:rFonts w:ascii="Cambria Math" w:eastAsia="돋움체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돋움체" w:hAns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 w:eastAsia="돋움체" w:hAnsi="Cambria Math"/>
                <w:sz w:val="22"/>
                <w:szCs w:val="22"/>
              </w:rPr>
              <m:t>-</m:t>
            </m:r>
          </m:sup>
        </m:sSup>
      </m:oMath>
      <w:r w:rsidR="00E75AA5">
        <w:rPr>
          <w:rFonts w:ascii="돋움체" w:eastAsia="돋움체" w:hAnsi="돋움체" w:hint="eastAsia"/>
          <w:sz w:val="22"/>
          <w:szCs w:val="22"/>
        </w:rPr>
        <w:t>의 여사건이다.</w:t>
      </w:r>
      <w:r w:rsidR="00E75AA5">
        <w:rPr>
          <w:rFonts w:ascii="돋움체" w:eastAsia="돋움체" w:hAnsi="돋움체"/>
          <w:sz w:val="22"/>
          <w:szCs w:val="22"/>
        </w:rPr>
        <w:t xml:space="preserve"> </w:t>
      </w:r>
      <w:r w:rsidR="005F5D07">
        <w:rPr>
          <w:rFonts w:ascii="돋움체" w:eastAsia="돋움체" w:hAnsi="돋움체" w:hint="eastAsia"/>
          <w:sz w:val="22"/>
          <w:szCs w:val="22"/>
        </w:rPr>
        <w:t>따라서 아래와 같은 식이 성립한다.</w:t>
      </w:r>
    </w:p>
    <w:p w14:paraId="17EDBFD6" w14:textId="77777777" w:rsidR="005F5D07" w:rsidRDefault="005F5D07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680BDBE4" w14:textId="5A7781BD" w:rsidR="005F5D07" w:rsidRDefault="005F5D07" w:rsidP="001E3350">
      <w:pPr>
        <w:pStyle w:val="a3"/>
        <w:rPr>
          <w:rFonts w:ascii="돋움체" w:eastAsia="돋움체" w:hAnsi="돋움체"/>
          <w:sz w:val="22"/>
          <w:szCs w:val="22"/>
        </w:rPr>
      </w:pPr>
      <m:oMath>
        <m:r>
          <w:rPr>
            <w:rFonts w:ascii="Cambria Math" w:eastAsia="돋움체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="돋움체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="돋움체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+</m:t>
                </m:r>
              </m:sup>
            </m:sSup>
          </m:e>
          <m:e>
            <m:sSup>
              <m:sSupPr>
                <m:ctrlPr>
                  <w:rPr>
                    <w:rFonts w:ascii="Cambria Math" w:eastAsia="돋움체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c</m:t>
                </m:r>
              </m:sup>
            </m:sSup>
          </m:e>
        </m:d>
        <m:r>
          <w:rPr>
            <w:rFonts w:ascii="Cambria Math" w:eastAsia="돋움체" w:hAnsi="Cambria Math"/>
            <w:sz w:val="22"/>
            <w:szCs w:val="22"/>
          </w:rPr>
          <m:t xml:space="preserve">=1- </m:t>
        </m:r>
        <m:r>
          <w:rPr>
            <w:rFonts w:ascii="Cambria Math" w:eastAsia="돋움체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="돋움체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="돋움체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-</m:t>
                </m:r>
              </m:sup>
            </m:sSup>
          </m:e>
          <m:e>
            <m:sSup>
              <m:sSupPr>
                <m:ctrlPr>
                  <w:rPr>
                    <w:rFonts w:ascii="Cambria Math" w:eastAsia="돋움체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c</m:t>
                </m:r>
              </m:sup>
            </m:sSup>
          </m:e>
        </m:d>
      </m:oMath>
      <w:r w:rsidR="00DC3785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/>
          <w:sz w:val="22"/>
          <w:szCs w:val="22"/>
        </w:rPr>
        <w:t xml:space="preserve">= </w:t>
      </w:r>
      <w:r w:rsidR="00DC3785">
        <w:rPr>
          <w:rFonts w:ascii="돋움체" w:eastAsia="돋움체" w:hAnsi="돋움체"/>
          <w:sz w:val="22"/>
          <w:szCs w:val="22"/>
        </w:rPr>
        <w:t>0.05 = 5%</w:t>
      </w:r>
    </w:p>
    <w:p w14:paraId="5B5C810B" w14:textId="06CF76C4" w:rsidR="00DC3785" w:rsidRDefault="00DC3785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600BE2AA" w14:textId="797D0BB3" w:rsidR="00DC3785" w:rsidRDefault="00DC3785" w:rsidP="001E3350">
      <w:pPr>
        <w:pStyle w:val="a3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따라서 모든 변수를 베이즈 정리에 대입할 수 있다.</w:t>
      </w:r>
    </w:p>
    <w:p w14:paraId="17673DA7" w14:textId="6EB4DBCC" w:rsidR="00DC3785" w:rsidRPr="00DC3785" w:rsidRDefault="00DC3785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2B6120CA" w14:textId="1EB58E55" w:rsidR="00DC3785" w:rsidRPr="00DC3785" w:rsidRDefault="00DC3785" w:rsidP="001E3350">
      <w:pPr>
        <w:pStyle w:val="a3"/>
        <w:rPr>
          <w:rFonts w:ascii="돋움체" w:eastAsia="돋움체" w:hAnsi="돋움체" w:hint="eastAsia"/>
          <w:sz w:val="22"/>
          <w:szCs w:val="22"/>
        </w:rPr>
      </w:pPr>
      <m:oMath>
        <m:r>
          <w:rPr>
            <w:rFonts w:ascii="Cambria Math" w:eastAsia="돋움체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="돋움체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돋움체" w:hAnsi="Cambria Math"/>
                <w:sz w:val="22"/>
                <w:szCs w:val="22"/>
              </w:rPr>
              <m:t>D</m:t>
            </m:r>
          </m:e>
          <m:e>
            <m:sSup>
              <m:sSupPr>
                <m:ctrlPr>
                  <w:rPr>
                    <w:rFonts w:ascii="Cambria Math" w:eastAsia="돋움체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+</m:t>
                </m:r>
              </m:sup>
            </m:sSup>
          </m:e>
        </m:d>
        <m:r>
          <w:rPr>
            <w:rFonts w:ascii="Cambria Math" w:eastAsia="돋움체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="돋움체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돋움체" w:hAnsi="Cambria Math"/>
                <w:sz w:val="22"/>
                <w:szCs w:val="22"/>
              </w:rPr>
              <m:t>0.95 × 0.01</m:t>
            </m:r>
          </m:num>
          <m:den>
            <m:r>
              <w:rPr>
                <w:rFonts w:ascii="Cambria Math" w:eastAsia="돋움체" w:hAnsi="Cambria Math"/>
                <w:sz w:val="22"/>
                <w:szCs w:val="22"/>
              </w:rPr>
              <m:t>0.95 × 0.01+</m:t>
            </m:r>
            <m:r>
              <w:rPr>
                <w:rFonts w:ascii="Cambria Math" w:eastAsia="돋움체" w:hAnsi="Cambria Math"/>
                <w:sz w:val="22"/>
                <w:szCs w:val="22"/>
              </w:rPr>
              <m:t>0.05 × 0.99</m:t>
            </m:r>
          </m:den>
        </m:f>
      </m:oMath>
      <w:r>
        <w:rPr>
          <w:rFonts w:ascii="돋움체" w:eastAsia="돋움체" w:hAnsi="돋움체" w:hint="eastAsia"/>
          <w:sz w:val="22"/>
          <w:szCs w:val="22"/>
        </w:rPr>
        <w:t>=</w:t>
      </w:r>
      <w:r>
        <w:rPr>
          <w:rFonts w:ascii="돋움체" w:eastAsia="돋움체" w:hAnsi="돋움체"/>
          <w:sz w:val="22"/>
          <w:szCs w:val="22"/>
        </w:rPr>
        <w:t>0.16101694…</w:t>
      </w:r>
    </w:p>
    <w:p w14:paraId="1EF0C2DF" w14:textId="77777777" w:rsidR="001E3350" w:rsidRPr="00617521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1570B50A" w14:textId="30747A0F" w:rsidR="001E3350" w:rsidRPr="00617521" w:rsidRDefault="00DC3785" w:rsidP="001E3350">
      <w:pPr>
        <w:pStyle w:val="a3"/>
        <w:rPr>
          <w:rFonts w:ascii="돋움체" w:eastAsia="돋움체" w:hAnsi="돋움체" w:hint="eastAsia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테스트결과가 양성반응일 때 이 사람이 질병에 걸렸을 확률은 약 </w:t>
      </w:r>
      <w:r>
        <w:rPr>
          <w:rFonts w:ascii="돋움체" w:eastAsia="돋움체" w:hAnsi="돋움체"/>
          <w:sz w:val="22"/>
          <w:szCs w:val="22"/>
        </w:rPr>
        <w:t>16%</w:t>
      </w:r>
      <w:r>
        <w:rPr>
          <w:rFonts w:ascii="돋움체" w:eastAsia="돋움체" w:hAnsi="돋움체" w:hint="eastAsia"/>
          <w:sz w:val="22"/>
          <w:szCs w:val="22"/>
        </w:rPr>
        <w:t>인걸 알 수 있다.</w:t>
      </w:r>
    </w:p>
    <w:p w14:paraId="1FDDF3D0" w14:textId="77777777" w:rsidR="001E3350" w:rsidRPr="00617521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  <w:r w:rsidRPr="00617521">
        <w:rPr>
          <w:rFonts w:ascii="돋움체" w:eastAsia="돋움체" w:hAnsi="돋움체" w:hint="eastAsia"/>
          <w:sz w:val="22"/>
          <w:szCs w:val="22"/>
        </w:rPr>
        <w:lastRenderedPageBreak/>
        <w:t>※ 표지는 A4용지 사용</w:t>
      </w:r>
    </w:p>
    <w:p w14:paraId="20DF285D" w14:textId="77777777" w:rsidR="00B57AAB" w:rsidRPr="00617521" w:rsidRDefault="00B57AAB">
      <w:pPr>
        <w:rPr>
          <w:rFonts w:ascii="돋움체" w:eastAsia="돋움체" w:hAnsi="돋움체"/>
        </w:rPr>
      </w:pPr>
    </w:p>
    <w:sectPr w:rsidR="00B57AAB" w:rsidRPr="006175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50"/>
    <w:rsid w:val="001631CD"/>
    <w:rsid w:val="001E3350"/>
    <w:rsid w:val="004064A8"/>
    <w:rsid w:val="005F5D07"/>
    <w:rsid w:val="00617521"/>
    <w:rsid w:val="00621F61"/>
    <w:rsid w:val="007B2E85"/>
    <w:rsid w:val="008402C1"/>
    <w:rsid w:val="0087660F"/>
    <w:rsid w:val="009108BD"/>
    <w:rsid w:val="00A2199E"/>
    <w:rsid w:val="00B13491"/>
    <w:rsid w:val="00B57AAB"/>
    <w:rsid w:val="00D12527"/>
    <w:rsid w:val="00DC3785"/>
    <w:rsid w:val="00E75AA5"/>
    <w:rsid w:val="00FA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8016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12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12527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8766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3E3CA-5918-44EE-97A6-660DE041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김 태정</cp:lastModifiedBy>
  <cp:revision>11</cp:revision>
  <dcterms:created xsi:type="dcterms:W3CDTF">2016-03-03T06:08:00Z</dcterms:created>
  <dcterms:modified xsi:type="dcterms:W3CDTF">2021-10-30T10:09:00Z</dcterms:modified>
</cp:coreProperties>
</file>