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7FB9" w14:textId="5EB9A4D9" w:rsidR="003D5713" w:rsidRPr="007361D7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7361D7">
        <w:rPr>
          <w:rFonts w:ascii="돋움체" w:eastAsia="돋움체" w:hAnsi="돋움체"/>
          <w:b/>
          <w:sz w:val="40"/>
        </w:rPr>
        <w:t>20</w:t>
      </w:r>
      <w:r w:rsidR="00573D85" w:rsidRPr="007361D7">
        <w:rPr>
          <w:rFonts w:ascii="돋움체" w:eastAsia="돋움체" w:hAnsi="돋움체"/>
          <w:b/>
          <w:sz w:val="40"/>
        </w:rPr>
        <w:t>21</w:t>
      </w:r>
      <w:r w:rsidRPr="007361D7">
        <w:rPr>
          <w:rFonts w:ascii="돋움체" w:eastAsia="돋움체" w:hAnsi="돋움체" w:cs="바탕" w:hint="eastAsia"/>
          <w:b/>
          <w:sz w:val="40"/>
        </w:rPr>
        <w:t>학년도</w:t>
      </w:r>
      <w:r w:rsidRPr="007361D7">
        <w:rPr>
          <w:rFonts w:ascii="돋움체" w:eastAsia="돋움체" w:hAnsi="돋움체"/>
          <w:b/>
          <w:sz w:val="40"/>
        </w:rPr>
        <w:t xml:space="preserve"> </w:t>
      </w:r>
      <w:r w:rsidR="00573D85" w:rsidRPr="007361D7">
        <w:rPr>
          <w:rFonts w:ascii="돋움체" w:eastAsia="돋움체" w:hAnsi="돋움체"/>
          <w:b/>
          <w:sz w:val="40"/>
        </w:rPr>
        <w:t>2</w:t>
      </w:r>
      <w:r w:rsidRPr="007361D7">
        <w:rPr>
          <w:rFonts w:ascii="돋움체" w:eastAsia="돋움체" w:hAnsi="돋움체" w:cs="바탕" w:hint="eastAsia"/>
          <w:b/>
          <w:sz w:val="40"/>
        </w:rPr>
        <w:t>학기</w:t>
      </w:r>
      <w:r w:rsidRPr="007361D7">
        <w:rPr>
          <w:rFonts w:ascii="돋움체" w:eastAsia="돋움체" w:hAnsi="돋움체"/>
          <w:b/>
          <w:sz w:val="40"/>
        </w:rPr>
        <w:t xml:space="preserve"> </w:t>
      </w:r>
      <w:r w:rsidR="009E4968" w:rsidRPr="007361D7">
        <w:rPr>
          <w:rFonts w:ascii="돋움체" w:eastAsia="돋움체" w:hAnsi="돋움체" w:hint="eastAsia"/>
          <w:b/>
          <w:sz w:val="40"/>
        </w:rPr>
        <w:t>중간</w:t>
      </w:r>
      <w:r w:rsidRPr="007361D7">
        <w:rPr>
          <w:rFonts w:ascii="돋움체" w:eastAsia="돋움체" w:hAnsi="돋움체" w:cs="바탕" w:hint="eastAsia"/>
          <w:b/>
          <w:sz w:val="40"/>
        </w:rPr>
        <w:t>과제물</w:t>
      </w:r>
      <w:r w:rsidRPr="007361D7">
        <w:rPr>
          <w:rFonts w:ascii="돋움체" w:eastAsia="돋움체" w:hAnsi="돋움체"/>
          <w:b/>
          <w:sz w:val="40"/>
        </w:rPr>
        <w:t>(</w:t>
      </w:r>
      <w:r w:rsidRPr="007361D7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7361D7">
        <w:rPr>
          <w:rFonts w:ascii="돋움체" w:eastAsia="돋움체" w:hAnsi="돋움체"/>
          <w:b/>
          <w:sz w:val="40"/>
        </w:rPr>
        <w:t>)</w:t>
      </w:r>
    </w:p>
    <w:p w14:paraId="382893E1" w14:textId="77777777" w:rsidR="00290408" w:rsidRPr="007361D7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07BDF702" w14:textId="443AAB86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7361D7">
        <w:rPr>
          <w:rFonts w:ascii="돋움체" w:eastAsia="돋움체" w:hAnsi="돋움체"/>
          <w:b/>
          <w:bCs/>
          <w:spacing w:val="-5"/>
        </w:rPr>
        <w:t xml:space="preserve"> :</w:t>
      </w:r>
      <w:r w:rsidR="00573D85"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="00573D85" w:rsidRPr="007361D7">
        <w:rPr>
          <w:rFonts w:ascii="돋움체" w:eastAsia="돋움체" w:hAnsi="돋움체" w:hint="eastAsia"/>
          <w:b/>
          <w:bCs/>
          <w:spacing w:val="-5"/>
        </w:rPr>
        <w:t>데이터처리와 활용</w:t>
      </w:r>
    </w:p>
    <w:p w14:paraId="1DB9BA28" w14:textId="1C5408A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7361D7">
        <w:rPr>
          <w:rFonts w:ascii="돋움체" w:eastAsia="돋움체" w:hAnsi="돋움체"/>
          <w:b/>
          <w:bCs/>
          <w:spacing w:val="-5"/>
        </w:rPr>
        <w:t xml:space="preserve">   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7361D7">
        <w:rPr>
          <w:rFonts w:ascii="돋움체" w:eastAsia="돋움체" w:hAnsi="돋움체"/>
          <w:b/>
          <w:bCs/>
          <w:spacing w:val="-5"/>
        </w:rPr>
        <w:t xml:space="preserve"> : </w:t>
      </w:r>
      <w:r w:rsidR="00573D85" w:rsidRPr="007361D7">
        <w:rPr>
          <w:rFonts w:ascii="돋움체" w:eastAsia="돋움체" w:hAnsi="돋움체"/>
          <w:b/>
          <w:bCs/>
          <w:spacing w:val="-5"/>
        </w:rPr>
        <w:t>202135-367895</w:t>
      </w:r>
    </w:p>
    <w:p w14:paraId="79274D5F" w14:textId="05A07FEE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7361D7">
        <w:rPr>
          <w:rFonts w:ascii="돋움체" w:eastAsia="돋움체" w:hAnsi="돋움체"/>
          <w:b/>
          <w:bCs/>
          <w:spacing w:val="-5"/>
        </w:rPr>
        <w:t xml:space="preserve">    </w:t>
      </w:r>
      <w:r w:rsidRPr="007361D7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7361D7">
        <w:rPr>
          <w:rFonts w:ascii="돋움체" w:eastAsia="돋움체" w:hAnsi="돋움체"/>
          <w:b/>
          <w:bCs/>
          <w:spacing w:val="-5"/>
        </w:rPr>
        <w:t xml:space="preserve"> : </w:t>
      </w:r>
      <w:r w:rsidR="00573D85" w:rsidRPr="007361D7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3D0223B" w14:textId="32D908DE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hint="eastAsia"/>
          <w:b/>
          <w:bCs/>
          <w:spacing w:val="-5"/>
        </w:rPr>
        <w:t>연</w:t>
      </w: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hint="eastAsia"/>
          <w:b/>
          <w:bCs/>
          <w:spacing w:val="-5"/>
        </w:rPr>
        <w:t>락</w:t>
      </w:r>
      <w:r w:rsidRPr="007361D7">
        <w:rPr>
          <w:rFonts w:ascii="돋움체" w:eastAsia="돋움체" w:hAnsi="돋움체"/>
          <w:b/>
          <w:bCs/>
          <w:spacing w:val="-5"/>
        </w:rPr>
        <w:t xml:space="preserve"> </w:t>
      </w:r>
      <w:r w:rsidRPr="007361D7">
        <w:rPr>
          <w:rFonts w:ascii="돋움체" w:eastAsia="돋움체" w:hAnsi="돋움체" w:hint="eastAsia"/>
          <w:b/>
          <w:bCs/>
          <w:spacing w:val="-5"/>
        </w:rPr>
        <w:t>처</w:t>
      </w:r>
      <w:r w:rsidRPr="007361D7">
        <w:rPr>
          <w:rFonts w:ascii="돋움체" w:eastAsia="돋움체" w:hAnsi="돋움체"/>
          <w:b/>
          <w:bCs/>
          <w:spacing w:val="-5"/>
        </w:rPr>
        <w:t xml:space="preserve"> :</w:t>
      </w:r>
      <w:r w:rsidR="00573D85" w:rsidRPr="007361D7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12BE20DB" w14:textId="77777777" w:rsidR="00A25994" w:rsidRPr="007361D7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7361D7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2FF28EF" w14:textId="1484C748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/>
          <w:spacing w:val="-5"/>
        </w:rPr>
        <w:t xml:space="preserve">o </w:t>
      </w:r>
      <w:r w:rsidRPr="007361D7">
        <w:rPr>
          <w:rFonts w:ascii="돋움체" w:eastAsia="돋움체" w:hAnsi="돋움체" w:cs="바탕" w:hint="eastAsia"/>
          <w:spacing w:val="-5"/>
        </w:rPr>
        <w:t>과제유형</w:t>
      </w:r>
      <w:r w:rsidRPr="007361D7">
        <w:rPr>
          <w:rFonts w:ascii="돋움체" w:eastAsia="돋움체" w:hAnsi="돋움체"/>
          <w:spacing w:val="-5"/>
        </w:rPr>
        <w:t xml:space="preserve"> : (</w:t>
      </w:r>
      <w:r w:rsidR="00573D85" w:rsidRPr="007361D7">
        <w:rPr>
          <w:rFonts w:ascii="돋움체" w:eastAsia="돋움체" w:hAnsi="돋움체" w:hint="eastAsia"/>
          <w:spacing w:val="-5"/>
        </w:rPr>
        <w:t>공통</w:t>
      </w:r>
      <w:r w:rsidRPr="007361D7">
        <w:rPr>
          <w:rFonts w:ascii="돋움체" w:eastAsia="돋움체" w:hAnsi="돋움체"/>
          <w:spacing w:val="-5"/>
        </w:rPr>
        <w:t xml:space="preserve">) </w:t>
      </w:r>
      <w:r w:rsidRPr="007361D7">
        <w:rPr>
          <w:rFonts w:ascii="돋움체" w:eastAsia="돋움체" w:hAnsi="돋움체" w:cs="바탕" w:hint="eastAsia"/>
          <w:spacing w:val="-5"/>
        </w:rPr>
        <w:t>형</w:t>
      </w:r>
    </w:p>
    <w:p w14:paraId="31D21538" w14:textId="7C21FE30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7361D7">
        <w:rPr>
          <w:rFonts w:ascii="돋움체" w:eastAsia="돋움체" w:hAnsi="돋움체"/>
          <w:spacing w:val="-5"/>
        </w:rPr>
        <w:t xml:space="preserve">o </w:t>
      </w:r>
      <w:r w:rsidRPr="007361D7">
        <w:rPr>
          <w:rFonts w:ascii="돋움체" w:eastAsia="돋움체" w:hAnsi="돋움체" w:cs="바탕" w:hint="eastAsia"/>
          <w:spacing w:val="-5"/>
        </w:rPr>
        <w:t>과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제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명</w:t>
      </w:r>
      <w:r w:rsidRPr="007361D7">
        <w:rPr>
          <w:rFonts w:ascii="돋움체" w:eastAsia="돋움체" w:hAnsi="돋움체"/>
          <w:spacing w:val="-5"/>
        </w:rPr>
        <w:t xml:space="preserve"> : </w:t>
      </w:r>
      <w:r w:rsidR="00573D85" w:rsidRPr="007361D7">
        <w:rPr>
          <w:rFonts w:ascii="돋움체" w:eastAsia="돋움체" w:hAnsi="돋움체" w:hint="eastAsia"/>
          <w:spacing w:val="-5"/>
        </w:rPr>
        <w:t>중간과제물 문제</w:t>
      </w:r>
    </w:p>
    <w:p w14:paraId="6384C841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78034751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/>
          <w:spacing w:val="-5"/>
        </w:rPr>
        <w:t xml:space="preserve">   - </w:t>
      </w:r>
      <w:r w:rsidRPr="007361D7">
        <w:rPr>
          <w:rFonts w:ascii="돋움체" w:eastAsia="돋움체" w:hAnsi="돋움체" w:cs="바탕" w:hint="eastAsia"/>
          <w:spacing w:val="-5"/>
        </w:rPr>
        <w:t>이하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과제</w:t>
      </w:r>
      <w:r w:rsidRPr="007361D7">
        <w:rPr>
          <w:rFonts w:ascii="돋움체" w:eastAsia="돋움체" w:hAnsi="돋움체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작성</w:t>
      </w:r>
    </w:p>
    <w:p w14:paraId="30D3E93C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CA7718C" w14:textId="0ADB17C7" w:rsidR="003D5713" w:rsidRPr="000A5CD8" w:rsidRDefault="00E92C59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122BE292" w14:textId="67B5F7D0" w:rsidR="00E92C59" w:rsidRPr="000A5CD8" w:rsidRDefault="00E92C59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.1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번문제</w:t>
      </w:r>
      <w:r w:rsidR="00F72A18" w:rsidRPr="000A5CD8">
        <w:rPr>
          <w:rFonts w:ascii="돋움체" w:eastAsia="돋움체" w:hAnsi="돋움체" w:cs="바탕"/>
          <w:b/>
          <w:bCs/>
          <w:spacing w:val="-5"/>
        </w:rPr>
        <w:t xml:space="preserve"> 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개체와 개체 타입</w:t>
      </w:r>
    </w:p>
    <w:p w14:paraId="21010F7C" w14:textId="006F1C97" w:rsidR="00E92C59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개체(</w:t>
      </w:r>
      <w:r w:rsidRPr="007361D7">
        <w:rPr>
          <w:rFonts w:ascii="돋움체" w:eastAsia="돋움체" w:hAnsi="돋움체" w:cs="바탕"/>
          <w:spacing w:val="-5"/>
        </w:rPr>
        <w:t>Entity)</w:t>
      </w:r>
      <w:r w:rsidRPr="007361D7">
        <w:rPr>
          <w:rFonts w:ascii="돋움체" w:eastAsia="돋움체" w:hAnsi="돋움체" w:cs="바탕" w:hint="eastAsia"/>
          <w:spacing w:val="-5"/>
        </w:rPr>
        <w:t>란 실세계의 식별 가능한 유형적이거나 무형적인 사물을 의미한다.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개체는 속성들의 집합이며 반드시 한 개 이상의 속성을 가져야한다.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속성은 애트리뷰트(</w:t>
      </w:r>
      <w:r w:rsidRPr="007361D7">
        <w:rPr>
          <w:rFonts w:ascii="돋움체" w:eastAsia="돋움체" w:hAnsi="돋움체" w:cs="바탕"/>
          <w:spacing w:val="-5"/>
        </w:rPr>
        <w:t>Attribute)</w:t>
      </w:r>
      <w:r w:rsidRPr="007361D7">
        <w:rPr>
          <w:rFonts w:ascii="돋움체" w:eastAsia="돋움체" w:hAnsi="돋움체" w:cs="바탕" w:hint="eastAsia"/>
          <w:spacing w:val="-5"/>
        </w:rPr>
        <w:t>라고도 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 때 애트리뷰트를 모은 개체를 개체 타입(</w:t>
      </w:r>
      <w:r w:rsidRPr="007361D7">
        <w:rPr>
          <w:rFonts w:ascii="돋움체" w:eastAsia="돋움체" w:hAnsi="돋움체" w:cs="바탕"/>
          <w:spacing w:val="-5"/>
        </w:rPr>
        <w:t>Entity Type)</w:t>
      </w:r>
      <w:r w:rsidRPr="007361D7">
        <w:rPr>
          <w:rFonts w:ascii="돋움체" w:eastAsia="돋움체" w:hAnsi="돋움체" w:cs="바탕" w:hint="eastAsia"/>
          <w:spacing w:val="-5"/>
        </w:rPr>
        <w:t>이라고한다.</w:t>
      </w:r>
    </w:p>
    <w:p w14:paraId="61E431EA" w14:textId="0A5BB89A" w:rsidR="00860A44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BC59035" w14:textId="41A870E5" w:rsidR="00860A44" w:rsidRPr="000A5CD8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.2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개체 무결성</w:t>
      </w:r>
    </w:p>
    <w:p w14:paraId="75FFE931" w14:textId="66E064EE" w:rsidR="00860A44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테이블 의 기본 키를 구성하는 애트리뷰트들은 유일한 값을 식별해야하는 의무를 가진다.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그런데 만약 기본 키를 구성하는 애트리뷰트가 </w:t>
      </w:r>
      <w:r w:rsidRPr="007361D7">
        <w:rPr>
          <w:rFonts w:ascii="돋움체" w:eastAsia="돋움체" w:hAnsi="돋움체" w:cs="바탕"/>
          <w:spacing w:val="-5"/>
        </w:rPr>
        <w:t>null</w:t>
      </w:r>
      <w:r w:rsidRPr="007361D7">
        <w:rPr>
          <w:rFonts w:ascii="돋움체" w:eastAsia="돋움체" w:hAnsi="돋움체" w:cs="바탕" w:hint="eastAsia"/>
          <w:spacing w:val="-5"/>
        </w:rPr>
        <w:t>값이라면 유일하게 식별하는 기능을 하지 못하므로 이를 막는다.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이러한 규칙을 개체 무결성(</w:t>
      </w:r>
      <w:r w:rsidRPr="007361D7">
        <w:rPr>
          <w:rFonts w:ascii="돋움체" w:eastAsia="돋움체" w:hAnsi="돋움체" w:cs="바탕"/>
          <w:spacing w:val="-5"/>
        </w:rPr>
        <w:t>Entity Integrity Rule)</w:t>
      </w:r>
      <w:r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498CF24D" w14:textId="3F3846C5" w:rsidR="00860A44" w:rsidRPr="007361D7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CFFC263" w14:textId="1F1EDF80" w:rsidR="00860A44" w:rsidRPr="000A5CD8" w:rsidRDefault="00860A44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/>
          <w:b/>
          <w:bCs/>
          <w:spacing w:val="-5"/>
        </w:rPr>
        <w:t>1.3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데이터베이스 질의어</w:t>
      </w:r>
    </w:p>
    <w:p w14:paraId="7E70F36F" w14:textId="4B9FAC27" w:rsidR="00860A44" w:rsidRPr="007361D7" w:rsidRDefault="004B1FD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관계형 데이터베이스의 데이터에 접근하기 위해서는 질의(</w:t>
      </w:r>
      <w:r w:rsidRPr="007361D7">
        <w:rPr>
          <w:rFonts w:ascii="돋움체" w:eastAsia="돋움체" w:hAnsi="돋움체" w:cs="바탕"/>
          <w:spacing w:val="-5"/>
        </w:rPr>
        <w:t>Query)</w:t>
      </w:r>
      <w:r w:rsidRPr="007361D7">
        <w:rPr>
          <w:rFonts w:ascii="돋움체" w:eastAsia="돋움체" w:hAnsi="돋움체" w:cs="바탕" w:hint="eastAsia"/>
          <w:spacing w:val="-5"/>
        </w:rPr>
        <w:t>를 해야한다.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이러한 질의는 일종의 프로그래밍언어로 되어있으며 이를 </w:t>
      </w:r>
      <w:r w:rsidRPr="007361D7">
        <w:rPr>
          <w:rFonts w:ascii="돋움체" w:eastAsia="돋움체" w:hAnsi="돋움체" w:cs="바탕"/>
          <w:spacing w:val="-5"/>
        </w:rPr>
        <w:t>SQL(Structured Query Language)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  <w:r w:rsidRPr="007361D7">
        <w:rPr>
          <w:rFonts w:ascii="돋움체" w:eastAsia="돋움체" w:hAnsi="돋움체" w:cs="바탕"/>
          <w:spacing w:val="-5"/>
        </w:rPr>
        <w:t xml:space="preserve"> SQL</w:t>
      </w:r>
      <w:r w:rsidRPr="007361D7">
        <w:rPr>
          <w:rFonts w:ascii="돋움체" w:eastAsia="돋움체" w:hAnsi="돋움체" w:cs="바탕" w:hint="eastAsia"/>
          <w:spacing w:val="-5"/>
        </w:rPr>
        <w:t>을 이용하여 저료의 검색,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관리,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수정,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조작,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제어등이 가능하다.</w:t>
      </w:r>
    </w:p>
    <w:p w14:paraId="719670CE" w14:textId="33727F01" w:rsidR="004B1FD4" w:rsidRPr="007361D7" w:rsidRDefault="004B1FD4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7F200E" w14:textId="1EEB86B0" w:rsidR="004B1FD4" w:rsidRPr="000A5CD8" w:rsidRDefault="004B1FD4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.4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스키마</w:t>
      </w:r>
    </w:p>
    <w:p w14:paraId="7A3AC940" w14:textId="159D8C6C" w:rsidR="004B1FD4" w:rsidRPr="007361D7" w:rsidRDefault="00521C52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데이터베이스에서 자료의 구조,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자료의 표현방법,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자료간의 관계를 형식 언어 형태로 정의한 것을 스키마라고한다.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스키마는 3층 구조로 되어 있으며 외부 스키마,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내부 스키마,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개념 스키마로 나뉜다.</w:t>
      </w:r>
    </w:p>
    <w:p w14:paraId="5820BD0F" w14:textId="7B01E0A2" w:rsidR="00521C52" w:rsidRPr="007361D7" w:rsidRDefault="00521C52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138E2E" w14:textId="2A9E62C8" w:rsidR="00521C52" w:rsidRPr="000A5CD8" w:rsidRDefault="00521C52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.5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도메인</w:t>
      </w:r>
    </w:p>
    <w:p w14:paraId="22533998" w14:textId="7FA95538" w:rsidR="00521C52" w:rsidRPr="007361D7" w:rsidRDefault="0056101F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개체 타입(</w:t>
      </w:r>
      <w:r w:rsidRPr="007361D7">
        <w:rPr>
          <w:rFonts w:ascii="돋움체" w:eastAsia="돋움체" w:hAnsi="돋움체" w:cs="바탕"/>
          <w:spacing w:val="-5"/>
        </w:rPr>
        <w:t>Entity Type)</w:t>
      </w:r>
      <w:r w:rsidRPr="007361D7">
        <w:rPr>
          <w:rFonts w:ascii="돋움체" w:eastAsia="돋움체" w:hAnsi="돋움체" w:cs="바탕" w:hint="eastAsia"/>
          <w:spacing w:val="-5"/>
        </w:rPr>
        <w:t>은 애트리뷰트(</w:t>
      </w:r>
      <w:r w:rsidRPr="007361D7">
        <w:rPr>
          <w:rFonts w:ascii="돋움체" w:eastAsia="돋움체" w:hAnsi="돋움체" w:cs="바탕"/>
          <w:spacing w:val="-5"/>
        </w:rPr>
        <w:t>Attribute)</w:t>
      </w:r>
      <w:r w:rsidRPr="007361D7">
        <w:rPr>
          <w:rFonts w:ascii="돋움체" w:eastAsia="돋움체" w:hAnsi="돋움체" w:cs="바탕" w:hint="eastAsia"/>
          <w:spacing w:val="-5"/>
        </w:rPr>
        <w:t>의 집합이다.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여기서 애트리뷰트들은 특정한 값을 취하게 되는데 이 때 애트리뷰</w:t>
      </w:r>
      <w:r w:rsidR="00F72A18" w:rsidRPr="007361D7">
        <w:rPr>
          <w:rFonts w:ascii="돋움체" w:eastAsia="돋움체" w:hAnsi="돋움체" w:cs="바탕" w:hint="eastAsia"/>
          <w:spacing w:val="-5"/>
        </w:rPr>
        <w:t>트가 가질 수 있는 값의 집합을 도메인(</w:t>
      </w:r>
      <w:r w:rsidR="00F72A18" w:rsidRPr="007361D7">
        <w:rPr>
          <w:rFonts w:ascii="돋움체" w:eastAsia="돋움체" w:hAnsi="돋움체" w:cs="바탕"/>
          <w:spacing w:val="-5"/>
        </w:rPr>
        <w:t>domain)</w:t>
      </w:r>
      <w:r w:rsidR="00F72A18"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1E3746D2" w14:textId="49A4BB55" w:rsidR="00F72A18" w:rsidRPr="007361D7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B38BF0" w14:textId="2C188EED" w:rsidR="00F72A18" w:rsidRPr="000A5CD8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.6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튜플</w:t>
      </w:r>
    </w:p>
    <w:p w14:paraId="10B0970A" w14:textId="70F8E403" w:rsidR="00F72A18" w:rsidRPr="007361D7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관계형 데이터베이스는 열과 행으로 이루어져있다.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열의 경우 속성의 집합으로 애트리뷰트라고한다.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행의 경우 특정 개체타입의 인스턴스(</w:t>
      </w:r>
      <w:r w:rsidRPr="007361D7">
        <w:rPr>
          <w:rFonts w:ascii="돋움체" w:eastAsia="돋움체" w:hAnsi="돋움체" w:cs="바탕"/>
          <w:spacing w:val="-5"/>
        </w:rPr>
        <w:t>Instance)</w:t>
      </w:r>
      <w:r w:rsidRPr="007361D7">
        <w:rPr>
          <w:rFonts w:ascii="돋움체" w:eastAsia="돋움체" w:hAnsi="돋움체" w:cs="바탕" w:hint="eastAsia"/>
          <w:spacing w:val="-5"/>
        </w:rPr>
        <w:t>를 가지고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 인스턴스를 다른 말로 레코드(</w:t>
      </w:r>
      <w:r w:rsidRPr="007361D7">
        <w:rPr>
          <w:rFonts w:ascii="돋움체" w:eastAsia="돋움체" w:hAnsi="돋움체" w:cs="바탕"/>
          <w:spacing w:val="-5"/>
        </w:rPr>
        <w:t>Record)</w:t>
      </w:r>
      <w:r w:rsidRPr="007361D7">
        <w:rPr>
          <w:rFonts w:ascii="돋움체" w:eastAsia="돋움체" w:hAnsi="돋움체" w:cs="바탕" w:hint="eastAsia"/>
          <w:spacing w:val="-5"/>
        </w:rPr>
        <w:t>혹은 튜플(</w:t>
      </w:r>
      <w:r w:rsidRPr="007361D7">
        <w:rPr>
          <w:rFonts w:ascii="돋움체" w:eastAsia="돋움체" w:hAnsi="돋움체" w:cs="바탕"/>
          <w:spacing w:val="-5"/>
        </w:rPr>
        <w:t>Tuple)</w:t>
      </w:r>
      <w:r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17502CB2" w14:textId="79CF67D3" w:rsidR="00F72A18" w:rsidRPr="007361D7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4CF0E94" w14:textId="262852C1" w:rsidR="00F72A18" w:rsidRPr="000A5CD8" w:rsidRDefault="00F72A18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.7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슈퍼 키</w:t>
      </w:r>
    </w:p>
    <w:p w14:paraId="73FB8CE1" w14:textId="6210FF5A" w:rsidR="00F72A18" w:rsidRPr="007361D7" w:rsidRDefault="003938A3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테이블에서 각각의 튜플을 구별하기 위해서는 튜플을 유일하게 식별하기 위한 애트리뷰트 집합이 필요하다.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여기서 어트리뷰트 집합이기에 한개일 수도 있고 복수개일 수도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이러한 어트리뷰트의 집합을 키(</w:t>
      </w:r>
      <w:r w:rsidRPr="007361D7">
        <w:rPr>
          <w:rFonts w:ascii="돋움체" w:eastAsia="돋움체" w:hAnsi="돋움체" w:cs="바탕"/>
          <w:spacing w:val="-5"/>
        </w:rPr>
        <w:t xml:space="preserve">Key) </w:t>
      </w:r>
      <w:r w:rsidRPr="007361D7">
        <w:rPr>
          <w:rFonts w:ascii="돋움체" w:eastAsia="돋움체" w:hAnsi="돋움체" w:cs="바탕" w:hint="eastAsia"/>
          <w:spacing w:val="-5"/>
        </w:rPr>
        <w:t>혹은 슈퍼키(</w:t>
      </w:r>
      <w:r w:rsidRPr="007361D7">
        <w:rPr>
          <w:rFonts w:ascii="돋움체" w:eastAsia="돋움체" w:hAnsi="돋움체" w:cs="바탕"/>
          <w:spacing w:val="-5"/>
        </w:rPr>
        <w:t>Super 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</w:p>
    <w:p w14:paraId="4121036D" w14:textId="2A8D3D5F" w:rsidR="003938A3" w:rsidRPr="007361D7" w:rsidRDefault="003938A3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783803" w14:textId="018890D0" w:rsidR="003938A3" w:rsidRPr="000A5CD8" w:rsidRDefault="003938A3" w:rsidP="00E92C5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/>
          <w:b/>
          <w:bCs/>
          <w:spacing w:val="-5"/>
        </w:rPr>
        <w:t>1.8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="00640C29" w:rsidRPr="000A5CD8">
        <w:rPr>
          <w:rFonts w:ascii="돋움체" w:eastAsia="돋움체" w:hAnsi="돋움체" w:cs="바탕"/>
          <w:b/>
          <w:bCs/>
          <w:spacing w:val="-5"/>
        </w:rPr>
        <w:t>–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 </w:t>
      </w:r>
      <w:r w:rsidR="00640C29" w:rsidRPr="000A5CD8">
        <w:rPr>
          <w:rFonts w:ascii="돋움체" w:eastAsia="돋움체" w:hAnsi="돋움체" w:cs="바탕" w:hint="eastAsia"/>
          <w:b/>
          <w:bCs/>
          <w:spacing w:val="-5"/>
        </w:rPr>
        <w:t>후보 키</w:t>
      </w:r>
    </w:p>
    <w:p w14:paraId="6F282FB6" w14:textId="40555FB6" w:rsidR="00640C29" w:rsidRPr="007361D7" w:rsidRDefault="00640C29" w:rsidP="00E92C5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테이블에서 튜플을 유일하게 구별할 수 있는 애트리뷰트의 집합을 슈퍼키라고 하는데 이 경우 여러개의 슈퍼키가 존재할 수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가령 </w:t>
      </w:r>
      <w:r w:rsidRPr="007361D7">
        <w:rPr>
          <w:rFonts w:ascii="돋움체" w:eastAsia="돋움체" w:hAnsi="돋움체" w:cs="바탕"/>
          <w:spacing w:val="-5"/>
        </w:rPr>
        <w:t>(</w:t>
      </w:r>
      <w:r w:rsidRPr="007361D7">
        <w:rPr>
          <w:rFonts w:ascii="돋움체" w:eastAsia="돋움체" w:hAnsi="돋움체" w:cs="바탕" w:hint="eastAsia"/>
          <w:spacing w:val="-5"/>
        </w:rPr>
        <w:t>학번</w:t>
      </w:r>
      <w:r w:rsidRPr="007361D7">
        <w:rPr>
          <w:rFonts w:ascii="돋움체" w:eastAsia="돋움체" w:hAnsi="돋움체" w:cs="바탕"/>
          <w:spacing w:val="-5"/>
        </w:rPr>
        <w:t>)</w:t>
      </w:r>
      <w:r w:rsidRPr="007361D7">
        <w:rPr>
          <w:rFonts w:ascii="돋움체" w:eastAsia="돋움체" w:hAnsi="돋움체" w:cs="바탕" w:hint="eastAsia"/>
          <w:spacing w:val="-5"/>
        </w:rPr>
        <w:t xml:space="preserve">이 슈퍼키일 경우 학번을 포함한 </w:t>
      </w:r>
      <w:r w:rsidRPr="007361D7">
        <w:rPr>
          <w:rFonts w:ascii="돋움체" w:eastAsia="돋움체" w:hAnsi="돋움체" w:cs="바탕"/>
          <w:spacing w:val="-5"/>
        </w:rPr>
        <w:t>(</w:t>
      </w:r>
      <w:r w:rsidRPr="007361D7">
        <w:rPr>
          <w:rFonts w:ascii="돋움체" w:eastAsia="돋움체" w:hAnsi="돋움체" w:cs="바탕" w:hint="eastAsia"/>
          <w:spacing w:val="-5"/>
        </w:rPr>
        <w:t>학번,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날짜</w:t>
      </w:r>
      <w:r w:rsidRPr="007361D7">
        <w:rPr>
          <w:rFonts w:ascii="돋움체" w:eastAsia="돋움체" w:hAnsi="돋움체" w:cs="바탕"/>
          <w:spacing w:val="-5"/>
        </w:rPr>
        <w:t>)</w:t>
      </w:r>
      <w:r w:rsidRPr="007361D7">
        <w:rPr>
          <w:rFonts w:ascii="돋움체" w:eastAsia="돋움체" w:hAnsi="돋움체" w:cs="바탕" w:hint="eastAsia"/>
          <w:spacing w:val="-5"/>
        </w:rPr>
        <w:t xml:space="preserve">와 </w:t>
      </w:r>
      <w:r w:rsidRPr="007361D7">
        <w:rPr>
          <w:rFonts w:ascii="돋움체" w:eastAsia="돋움체" w:hAnsi="돋움체" w:cs="바탕"/>
          <w:spacing w:val="-5"/>
        </w:rPr>
        <w:t>(</w:t>
      </w:r>
      <w:r w:rsidRPr="007361D7">
        <w:rPr>
          <w:rFonts w:ascii="돋움체" w:eastAsia="돋움체" w:hAnsi="돋움체" w:cs="바탕" w:hint="eastAsia"/>
          <w:spacing w:val="-5"/>
        </w:rPr>
        <w:t>학번,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성별</w:t>
      </w:r>
      <w:r w:rsidRPr="007361D7">
        <w:rPr>
          <w:rFonts w:ascii="돋움체" w:eastAsia="돋움체" w:hAnsi="돋움체" w:cs="바탕"/>
          <w:spacing w:val="-5"/>
        </w:rPr>
        <w:t xml:space="preserve">) </w:t>
      </w:r>
      <w:r w:rsidRPr="007361D7">
        <w:rPr>
          <w:rFonts w:ascii="돋움체" w:eastAsia="돋움체" w:hAnsi="돋움체" w:cs="바탕" w:hint="eastAsia"/>
          <w:spacing w:val="-5"/>
        </w:rPr>
        <w:t>역시 슈퍼키가 될 수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이 때 키 식별에 필요한 최소한의 애트리뷰트의 집합을 후보 키(</w:t>
      </w:r>
      <w:r w:rsidRPr="007361D7">
        <w:rPr>
          <w:rFonts w:ascii="돋움체" w:eastAsia="돋움체" w:hAnsi="돋움체" w:cs="바탕"/>
          <w:spacing w:val="-5"/>
        </w:rPr>
        <w:t>Candidate</w:t>
      </w:r>
      <w:r w:rsidRPr="007361D7">
        <w:rPr>
          <w:rFonts w:ascii="돋움체" w:eastAsia="돋움체" w:hAnsi="돋움체" w:cs="바탕" w:hint="eastAsia"/>
          <w:spacing w:val="-5"/>
        </w:rPr>
        <w:t xml:space="preserve"> </w:t>
      </w:r>
      <w:r w:rsidRPr="007361D7">
        <w:rPr>
          <w:rFonts w:ascii="돋움체" w:eastAsia="돋움체" w:hAnsi="돋움체" w:cs="바탕"/>
          <w:spacing w:val="-5"/>
        </w:rPr>
        <w:t>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</w:p>
    <w:p w14:paraId="4EBBDE07" w14:textId="26459D90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7BA6BFC" w14:textId="3BD5FD95" w:rsidR="00640C29" w:rsidRPr="000A5CD8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.9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기본 키</w:t>
      </w:r>
    </w:p>
    <w:p w14:paraId="1B6E0FA1" w14:textId="67DA77E8" w:rsidR="00640C29" w:rsidRPr="007361D7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테이블에서 후보 키가</w:t>
      </w:r>
      <w:r w:rsidRPr="007361D7">
        <w:rPr>
          <w:rFonts w:ascii="돋움체" w:eastAsia="돋움체" w:hAnsi="돋움체" w:cs="바탕"/>
          <w:spacing w:val="-5"/>
        </w:rPr>
        <w:t xml:space="preserve"> 1</w:t>
      </w:r>
      <w:r w:rsidRPr="007361D7">
        <w:rPr>
          <w:rFonts w:ascii="돋움체" w:eastAsia="돋움체" w:hAnsi="돋움체" w:cs="바탕" w:hint="eastAsia"/>
          <w:spacing w:val="-5"/>
        </w:rPr>
        <w:t>개 이상 존재하는데 이 중에서 유일하게 식별하기로 하나의 후보키를 선택할 수 있고 이를 기본 키(</w:t>
      </w:r>
      <w:r w:rsidRPr="007361D7">
        <w:rPr>
          <w:rFonts w:ascii="돋움체" w:eastAsia="돋움체" w:hAnsi="돋움체" w:cs="바탕"/>
          <w:spacing w:val="-5"/>
        </w:rPr>
        <w:t>Primary 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여기서 선택되지 못한 나머지 후보 키를 대체 키(</w:t>
      </w:r>
      <w:r w:rsidRPr="007361D7">
        <w:rPr>
          <w:rFonts w:ascii="돋움체" w:eastAsia="돋움체" w:hAnsi="돋움체" w:cs="바탕"/>
          <w:spacing w:val="-5"/>
        </w:rPr>
        <w:t>Alternate Key)</w:t>
      </w:r>
      <w:r w:rsidRPr="007361D7">
        <w:rPr>
          <w:rFonts w:ascii="돋움체" w:eastAsia="돋움체" w:hAnsi="돋움체" w:cs="바탕" w:hint="eastAsia"/>
          <w:spacing w:val="-5"/>
        </w:rPr>
        <w:t>라고 한다.</w:t>
      </w:r>
    </w:p>
    <w:p w14:paraId="4336EF60" w14:textId="2D8A0586" w:rsidR="00640C29" w:rsidRPr="007361D7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302C2BE" w14:textId="28161470" w:rsidR="00640C29" w:rsidRPr="000A5CD8" w:rsidRDefault="00640C29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1</w:t>
      </w:r>
      <w:r w:rsidRPr="000A5CD8">
        <w:rPr>
          <w:rFonts w:ascii="돋움체" w:eastAsia="돋움체" w:hAnsi="돋움체" w:cs="바탕"/>
          <w:b/>
          <w:bCs/>
          <w:spacing w:val="-5"/>
        </w:rPr>
        <w:t>.10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 xml:space="preserve">번문제 </w:t>
      </w:r>
      <w:r w:rsidRPr="000A5CD8">
        <w:rPr>
          <w:rFonts w:ascii="돋움체" w:eastAsia="돋움체" w:hAnsi="돋움체" w:cs="바탕"/>
          <w:b/>
          <w:bCs/>
          <w:spacing w:val="-5"/>
        </w:rPr>
        <w:t xml:space="preserve">– 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외래 키</w:t>
      </w:r>
    </w:p>
    <w:p w14:paraId="721AD1D8" w14:textId="04F03A96" w:rsidR="00640C29" w:rsidRPr="007361D7" w:rsidRDefault="004D170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두 테이블을 연결하는데 사용하는 키를 외래 키</w:t>
      </w:r>
      <w:r w:rsidRPr="007361D7">
        <w:rPr>
          <w:rFonts w:ascii="돋움체" w:eastAsia="돋움체" w:hAnsi="돋움체" w:cs="바탕"/>
          <w:spacing w:val="-5"/>
        </w:rPr>
        <w:t>(Foreign Key)</w:t>
      </w:r>
      <w:r w:rsidRPr="007361D7">
        <w:rPr>
          <w:rFonts w:ascii="돋움체" w:eastAsia="돋움체" w:hAnsi="돋움체" w:cs="바탕" w:hint="eastAsia"/>
          <w:spacing w:val="-5"/>
        </w:rPr>
        <w:t>라고한다.</w:t>
      </w:r>
      <w:r w:rsidR="006717CC" w:rsidRPr="007361D7">
        <w:rPr>
          <w:rFonts w:ascii="돋움체" w:eastAsia="돋움체" w:hAnsi="돋움체" w:cs="바탕"/>
          <w:spacing w:val="-5"/>
        </w:rPr>
        <w:t xml:space="preserve"> </w:t>
      </w:r>
      <w:r w:rsidR="006717CC" w:rsidRPr="007361D7">
        <w:rPr>
          <w:rFonts w:ascii="돋움체" w:eastAsia="돋움체" w:hAnsi="돋움체" w:cs="바탕" w:hint="eastAsia"/>
          <w:spacing w:val="-5"/>
        </w:rPr>
        <w:t>외래키의 대상이 되는 테이블의 키는 반드시 존재해야하며 이를 참조 무결성 규칙(</w:t>
      </w:r>
      <w:r w:rsidR="006717CC" w:rsidRPr="007361D7">
        <w:rPr>
          <w:rFonts w:ascii="돋움체" w:eastAsia="돋움체" w:hAnsi="돋움체" w:cs="바탕"/>
          <w:spacing w:val="-5"/>
        </w:rPr>
        <w:t>Referential Integrity Rule)</w:t>
      </w:r>
      <w:r w:rsidR="006717CC" w:rsidRPr="007361D7">
        <w:rPr>
          <w:rFonts w:ascii="돋움체" w:eastAsia="돋움체" w:hAnsi="돋움체" w:cs="바탕" w:hint="eastAsia"/>
          <w:spacing w:val="-5"/>
        </w:rPr>
        <w:t>이라고 한다.</w:t>
      </w:r>
    </w:p>
    <w:p w14:paraId="1841880A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50CA4C7" w14:textId="79F9FA6F" w:rsidR="003D5713" w:rsidRPr="000A5CD8" w:rsidRDefault="00CC2144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2번문</w:t>
      </w:r>
      <w:r w:rsidR="00C43CFA" w:rsidRPr="000A5CD8">
        <w:rPr>
          <w:rFonts w:ascii="돋움체" w:eastAsia="돋움체" w:hAnsi="돋움체" w:cs="바탕" w:hint="eastAsia"/>
          <w:b/>
          <w:bCs/>
          <w:spacing w:val="-5"/>
        </w:rPr>
        <w:t>제</w:t>
      </w:r>
    </w:p>
    <w:p w14:paraId="060966E5" w14:textId="5A8EAADE" w:rsidR="00C43CFA" w:rsidRPr="000A5CD8" w:rsidRDefault="00C43CFA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 w:hint="eastAsia"/>
          <w:b/>
          <w:bCs/>
          <w:spacing w:val="-5"/>
        </w:rPr>
        <w:t>2</w:t>
      </w:r>
      <w:r w:rsidRPr="000A5CD8">
        <w:rPr>
          <w:rFonts w:ascii="돋움체" w:eastAsia="돋움체" w:hAnsi="돋움체" w:cs="바탕"/>
          <w:b/>
          <w:bCs/>
          <w:spacing w:val="-5"/>
        </w:rPr>
        <w:t>.1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tbl>
      <w:tblPr>
        <w:tblW w:w="76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638"/>
        <w:gridCol w:w="1638"/>
        <w:gridCol w:w="1500"/>
        <w:gridCol w:w="1500"/>
      </w:tblGrid>
      <w:tr w:rsidR="00F93933" w:rsidRPr="007361D7" w14:paraId="5E295252" w14:textId="77777777" w:rsidTr="00F93933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1F3F8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lastRenderedPageBreak/>
              <w:t>대출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69337A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대출번호(PK)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E8CCFA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대출액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5DC0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5ACE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kern w:val="0"/>
                <w:szCs w:val="20"/>
                <w:lang/>
              </w:rPr>
            </w:pPr>
          </w:p>
        </w:tc>
      </w:tr>
      <w:tr w:rsidR="00F93933" w:rsidRPr="007361D7" w14:paraId="0B1410F2" w14:textId="77777777" w:rsidTr="00F93933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0A8C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C9993D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지급번호(PK)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08A714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대출번호(FK)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3FE9604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지급날짜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CDD292" w14:textId="77777777" w:rsidR="00F93933" w:rsidRPr="007361D7" w:rsidRDefault="00F93933" w:rsidP="00F93933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지급금액</w:t>
            </w:r>
          </w:p>
        </w:tc>
      </w:tr>
    </w:tbl>
    <w:p w14:paraId="40DE7A7C" w14:textId="77777777" w:rsidR="00F93933" w:rsidRPr="007361D7" w:rsidRDefault="00F9393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9D5DC2" w14:textId="349D2D31" w:rsidR="003D5713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지급은 약한개체 타입이기 때문에 대출이 없으면 존재할 수 없다.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따라서 대출의 대출번호를 외래키로 대출에 연관이 되어있는 관계형 스키마를 작성할 수 있다.</w:t>
      </w:r>
    </w:p>
    <w:p w14:paraId="0CDB7643" w14:textId="5A54AA6D" w:rsidR="008B6896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D1AF960" w14:textId="518A0C51" w:rsidR="008B6896" w:rsidRPr="000A5CD8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0A5CD8">
        <w:rPr>
          <w:rFonts w:ascii="돋움체" w:eastAsia="돋움체" w:hAnsi="돋움체" w:cs="바탕"/>
          <w:b/>
          <w:bCs/>
          <w:spacing w:val="-5"/>
        </w:rPr>
        <w:t>2.2</w:t>
      </w:r>
      <w:r w:rsidRPr="000A5CD8">
        <w:rPr>
          <w:rFonts w:ascii="돋움체" w:eastAsia="돋움체" w:hAnsi="돋움체" w:cs="바탕" w:hint="eastAsia"/>
          <w:b/>
          <w:bCs/>
          <w:spacing w:val="-5"/>
        </w:rPr>
        <w:t>번 문제</w:t>
      </w:r>
    </w:p>
    <w:p w14:paraId="3A228D74" w14:textId="3807589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tbl>
      <w:tblPr>
        <w:tblW w:w="68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998"/>
        <w:gridCol w:w="1880"/>
        <w:gridCol w:w="1500"/>
      </w:tblGrid>
      <w:tr w:rsidR="008B6896" w:rsidRPr="007361D7" w14:paraId="47F3C048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23F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9AA9A8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A6B5877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이름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2D9D2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주소</w:t>
            </w:r>
          </w:p>
        </w:tc>
      </w:tr>
      <w:tr w:rsidR="008B6896" w:rsidRPr="007361D7" w14:paraId="00ADE49F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6A70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고객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9143430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722E5B1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신용도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5904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  <w:tr w:rsidR="008B6896" w:rsidRPr="007361D7" w14:paraId="51854F5B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4609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근로자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13896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8C3537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월급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3E86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  <w:tr w:rsidR="008B6896" w:rsidRPr="007361D7" w14:paraId="0C3156D7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2423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임직원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E711088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주민번호(FK)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29405A2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임직원번호(PK)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243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  <w:tr w:rsidR="008B6896" w:rsidRPr="007361D7" w14:paraId="625850C2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290E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컨설턴트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7CEBB5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96B4EA1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초과수당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B44218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주근무일수</w:t>
            </w:r>
          </w:p>
        </w:tc>
      </w:tr>
      <w:tr w:rsidR="008B6896" w:rsidRPr="007361D7" w14:paraId="617D56E2" w14:textId="77777777" w:rsidTr="008B6896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0B99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비서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F0CE6B7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주민번호(PK,FK)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FBD751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  <w:r w:rsidRPr="007361D7">
              <w:rPr>
                <w:rFonts w:ascii="돋움체" w:eastAsia="돋움체" w:hAnsi="돋움체" w:hint="eastAsia"/>
                <w:color w:val="000000"/>
                <w:kern w:val="0"/>
                <w:sz w:val="24"/>
                <w:szCs w:val="24"/>
                <w:lang/>
              </w:rPr>
              <w:t>담당임직원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1A4A" w14:textId="77777777" w:rsidR="008B6896" w:rsidRPr="007361D7" w:rsidRDefault="008B6896" w:rsidP="008B6896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/>
                <w:color w:val="000000"/>
                <w:kern w:val="0"/>
                <w:sz w:val="24"/>
                <w:szCs w:val="24"/>
                <w:lang/>
              </w:rPr>
            </w:pPr>
          </w:p>
        </w:tc>
      </w:tr>
    </w:tbl>
    <w:p w14:paraId="0CDE788B" w14:textId="3422312D" w:rsidR="008B6896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EC56A6F" w14:textId="54A9C74B" w:rsidR="008B6896" w:rsidRPr="007361D7" w:rsidRDefault="008B6896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7361D7">
        <w:rPr>
          <w:rFonts w:ascii="돋움체" w:eastAsia="돋움체" w:hAnsi="돋움체" w:cs="바탕" w:hint="eastAsia"/>
          <w:spacing w:val="-5"/>
        </w:rPr>
        <w:t>주민번호는 이견의 여지가 없다.</w:t>
      </w:r>
      <w:r w:rsidRPr="007361D7">
        <w:rPr>
          <w:rFonts w:ascii="돋움체" w:eastAsia="돋움체" w:hAnsi="돋움체" w:cs="바탕"/>
          <w:spacing w:val="-5"/>
        </w:rPr>
        <w:t xml:space="preserve"> ER</w:t>
      </w:r>
      <w:r w:rsidRPr="007361D7">
        <w:rPr>
          <w:rFonts w:ascii="돋움체" w:eastAsia="돋움체" w:hAnsi="돋움체" w:cs="바탕" w:hint="eastAsia"/>
          <w:spacing w:val="-5"/>
        </w:rPr>
        <w:t xml:space="preserve"> 다이어그램만 봐서는 여러가지 방향으로 생각해 볼 수 있다.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 xml:space="preserve">가령 </w:t>
      </w:r>
      <w:r w:rsidR="00EB2DEE" w:rsidRPr="007361D7">
        <w:rPr>
          <w:rFonts w:ascii="돋움체" w:eastAsia="돋움체" w:hAnsi="돋움체" w:cs="바탕" w:hint="eastAsia"/>
          <w:spacing w:val="-5"/>
        </w:rPr>
        <w:t>고객과 근로자를 다른 식별자(고객번호,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>근로자번호</w:t>
      </w:r>
      <w:r w:rsidR="00EB2DEE" w:rsidRPr="007361D7">
        <w:rPr>
          <w:rFonts w:ascii="돋움체" w:eastAsia="돋움체" w:hAnsi="돋움체" w:cs="바탕"/>
          <w:spacing w:val="-5"/>
        </w:rPr>
        <w:t>)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>로 두는 방법이 있으나 약한 타입개체라고 가정하고 주민번호를 그대로 사용할 수 있다.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>또한 그렇게 생각하는게 이 문제상 자연스럽다.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>다만 임직원과 컨설턴트와 비서는 근로자의 하위인데 이를 알게 하려면 근로자 번호같은 식별번호를 두어야한다.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여기서는 이 </w:t>
      </w:r>
      <w:r w:rsidR="00EB2DEE" w:rsidRPr="007361D7">
        <w:rPr>
          <w:rFonts w:ascii="돋움체" w:eastAsia="돋움체" w:hAnsi="돋움체" w:cs="바탕"/>
          <w:spacing w:val="-5"/>
        </w:rPr>
        <w:t>3</w:t>
      </w:r>
      <w:r w:rsidR="00EB2DEE" w:rsidRPr="007361D7">
        <w:rPr>
          <w:rFonts w:ascii="돋움체" w:eastAsia="돋움체" w:hAnsi="돋움체" w:cs="바탕" w:hint="eastAsia"/>
          <w:spacing w:val="-5"/>
        </w:rPr>
        <w:t>종류가 근로자임을 알아야하는지 몰라도 상관없는지가 중요한 쟁점이 될것인데 문제이서는 표현되지 않으므로 그냥 근로자임을 스키마로서 정의할 필요가 없다고 가정한다.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마지막으로 임직원의 경우 주민번호를 그대로 이어받아서 사용해도 되고 임직원 번호를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>로 사용해도 된다.</w:t>
      </w:r>
      <w:r w:rsidR="00EB2DEE" w:rsidRPr="007361D7">
        <w:rPr>
          <w:rFonts w:ascii="돋움체" w:eastAsia="돋움체" w:hAnsi="돋움체" w:cs="바탕"/>
          <w:spacing w:val="-5"/>
        </w:rPr>
        <w:t xml:space="preserve"> 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일관성을 위해서는 주민번호를 이어받아 식별관계로 해도 되었으나 임직원번호를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 xml:space="preserve">로 사용하는게 임직원 테이블의 취지에 맞는것 같아서 임직원 번호를 </w:t>
      </w:r>
      <w:r w:rsidR="00EB2DEE" w:rsidRPr="007361D7">
        <w:rPr>
          <w:rFonts w:ascii="돋움체" w:eastAsia="돋움체" w:hAnsi="돋움체" w:cs="바탕"/>
          <w:spacing w:val="-5"/>
        </w:rPr>
        <w:t>PK</w:t>
      </w:r>
      <w:r w:rsidR="00EB2DEE" w:rsidRPr="007361D7">
        <w:rPr>
          <w:rFonts w:ascii="돋움체" w:eastAsia="돋움체" w:hAnsi="돋움체" w:cs="바탕" w:hint="eastAsia"/>
          <w:spacing w:val="-5"/>
        </w:rPr>
        <w:t>로 선택하였다.</w:t>
      </w:r>
    </w:p>
    <w:p w14:paraId="5A997AE6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D0CA8A3" w14:textId="775148E0" w:rsidR="003D5713" w:rsidRPr="007361D7" w:rsidRDefault="000A5CD8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3번문제</w:t>
      </w:r>
    </w:p>
    <w:p w14:paraId="79AE624F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1FE5C86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63042D8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4811ADC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7F01AD9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142E821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ECFDFAC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C4D7B4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593C9F7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1B7DDB3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5C0F51D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688589E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7BC5B46" w14:textId="77777777" w:rsidR="003D5713" w:rsidRPr="007361D7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7361D7">
        <w:rPr>
          <w:rFonts w:ascii="돋움체" w:eastAsia="돋움체" w:hAnsi="돋움체" w:cs="바탕"/>
          <w:spacing w:val="-5"/>
        </w:rPr>
        <w:t xml:space="preserve">     </w:t>
      </w:r>
      <w:r w:rsidRPr="007361D7">
        <w:rPr>
          <w:rFonts w:ascii="돋움체" w:eastAsia="돋움체" w:hAnsi="돋움체" w:cs="바탕" w:hint="eastAsia"/>
          <w:spacing w:val="-5"/>
        </w:rPr>
        <w:t>※</w:t>
      </w:r>
      <w:r w:rsidRPr="007361D7">
        <w:rPr>
          <w:rFonts w:ascii="돋움체" w:eastAsia="돋움체" w:hAnsi="돋움체" w:cs="바탕"/>
          <w:spacing w:val="-5"/>
        </w:rPr>
        <w:t xml:space="preserve"> A4</w:t>
      </w:r>
      <w:r w:rsidRPr="007361D7">
        <w:rPr>
          <w:rFonts w:ascii="돋움체" w:eastAsia="돋움체" w:hAnsi="돋움체" w:cs="바탕" w:hint="eastAsia"/>
          <w:spacing w:val="-5"/>
        </w:rPr>
        <w:t>용지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편집</w:t>
      </w:r>
      <w:r w:rsidRPr="007361D7">
        <w:rPr>
          <w:rFonts w:ascii="돋움체" w:eastAsia="돋움체" w:hAnsi="돋움체" w:cs="바탕"/>
          <w:spacing w:val="-5"/>
        </w:rPr>
        <w:t xml:space="preserve"> </w:t>
      </w:r>
      <w:r w:rsidRPr="007361D7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7361D7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E566" w14:textId="77777777" w:rsidR="00175938" w:rsidRDefault="00175938" w:rsidP="003D5713">
      <w:r>
        <w:separator/>
      </w:r>
    </w:p>
  </w:endnote>
  <w:endnote w:type="continuationSeparator" w:id="0">
    <w:p w14:paraId="569D0AA3" w14:textId="77777777" w:rsidR="00175938" w:rsidRDefault="00175938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2426" w14:textId="77777777" w:rsidR="00175938" w:rsidRDefault="00175938" w:rsidP="003D5713">
      <w:r>
        <w:separator/>
      </w:r>
    </w:p>
  </w:footnote>
  <w:footnote w:type="continuationSeparator" w:id="0">
    <w:p w14:paraId="46B4B527" w14:textId="77777777" w:rsidR="00175938" w:rsidRDefault="00175938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BE4"/>
    <w:multiLevelType w:val="multilevel"/>
    <w:tmpl w:val="40903F5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0C76434"/>
    <w:multiLevelType w:val="hybridMultilevel"/>
    <w:tmpl w:val="C9F6878C"/>
    <w:lvl w:ilvl="0" w:tplc="A72CB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A5CD8"/>
    <w:rsid w:val="00175938"/>
    <w:rsid w:val="00290408"/>
    <w:rsid w:val="003938A3"/>
    <w:rsid w:val="003D5713"/>
    <w:rsid w:val="004B1FD4"/>
    <w:rsid w:val="004D1706"/>
    <w:rsid w:val="00521C52"/>
    <w:rsid w:val="0056101F"/>
    <w:rsid w:val="00573D85"/>
    <w:rsid w:val="00640C29"/>
    <w:rsid w:val="006717CC"/>
    <w:rsid w:val="006A16F9"/>
    <w:rsid w:val="006B2D56"/>
    <w:rsid w:val="006F5C93"/>
    <w:rsid w:val="007340CF"/>
    <w:rsid w:val="007361D7"/>
    <w:rsid w:val="00860A44"/>
    <w:rsid w:val="00893001"/>
    <w:rsid w:val="008B0043"/>
    <w:rsid w:val="008B6896"/>
    <w:rsid w:val="009C335C"/>
    <w:rsid w:val="009E4968"/>
    <w:rsid w:val="00A25994"/>
    <w:rsid w:val="00C43CFA"/>
    <w:rsid w:val="00CC2144"/>
    <w:rsid w:val="00D40D49"/>
    <w:rsid w:val="00DC5622"/>
    <w:rsid w:val="00E92C59"/>
    <w:rsid w:val="00EB2DEE"/>
    <w:rsid w:val="00F72A18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359E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16</cp:revision>
  <dcterms:created xsi:type="dcterms:W3CDTF">2020-10-07T07:35:00Z</dcterms:created>
  <dcterms:modified xsi:type="dcterms:W3CDTF">2021-10-08T23:29:00Z</dcterms:modified>
</cp:coreProperties>
</file>