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22B" w:rsidRDefault="00643CC6">
      <w:pPr>
        <w:spacing w:before="240" w:after="40"/>
      </w:pPr>
      <w:r>
        <w:rPr>
          <w:rFonts w:ascii="Calibri" w:hAnsi="Calibri"/>
          <w:b/>
          <w:color w:val="003366"/>
          <w:sz w:val="48"/>
        </w:rPr>
        <w:t>CAHIER DES CHARGES FONCTIONNEL</w:t>
      </w:r>
    </w:p>
    <w:p w:rsidR="00FC022B" w:rsidRDefault="00643CC6">
      <w:pPr>
        <w:spacing w:after="360"/>
      </w:pPr>
      <w:r>
        <w:rPr>
          <w:rFonts w:ascii="Calibri" w:hAnsi="Calibri"/>
          <w:i/>
          <w:color w:val="4682B4"/>
          <w:sz w:val="28"/>
        </w:rPr>
        <w:t>Solution Numérique Integrée &amp; Plateforme E-Commerce – Groupe Carré d'Or</w:t>
      </w:r>
    </w:p>
    <w:p w:rsidR="00FC022B" w:rsidRDefault="00643CC6">
      <w:pPr>
        <w:spacing w:before="360" w:after="120"/>
      </w:pPr>
      <w:r>
        <w:rPr>
          <w:rFonts w:ascii="Calibri" w:hAnsi="Calibri"/>
          <w:b/>
          <w:color w:val="003366"/>
          <w:sz w:val="36"/>
        </w:rPr>
        <w:t>1. Présentation du Problème et Contexte</w:t>
      </w:r>
    </w:p>
    <w:p w:rsidR="00FC022B" w:rsidRDefault="00643CC6">
      <w:pPr>
        <w:spacing w:after="120"/>
      </w:pPr>
      <w:r>
        <w:rPr>
          <w:rFonts w:ascii="Calibri" w:hAnsi="Calibri"/>
          <w:color w:val="2B2B2B"/>
        </w:rPr>
        <w:t xml:space="preserve">Le groupe Carré d'Or est un acteur majeur de la grande distribution et de l'agroalimentaire en Côte d'Ivoire. </w:t>
      </w:r>
      <w:r>
        <w:rPr>
          <w:rFonts w:ascii="Calibri" w:hAnsi="Calibri"/>
          <w:color w:val="2B2B2B"/>
        </w:rPr>
        <w:t>Malgré sa forte présence physique à travers ses marques emblématiques (Mambo, Awa, Bella, Farine de Blé, etc.) et son vaste réseau de distribution, l'entreprise fait face à des défis majeurs liés à la transformation numérique du marché :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Lenteur et erreurs</w:t>
      </w:r>
      <w:r>
        <w:rPr>
          <w:rFonts w:ascii="Calibri" w:hAnsi="Calibri"/>
          <w:b/>
          <w:color w:val="2B2B2B"/>
        </w:rPr>
        <w:t xml:space="preserve"> de commande :</w:t>
      </w:r>
      <w:r>
        <w:rPr>
          <w:rFonts w:ascii="Calibri" w:hAnsi="Calibri"/>
          <w:color w:val="2B2B2B"/>
        </w:rPr>
        <w:t xml:space="preserve"> La majorité des commandes B2B (grossistes, demi-grossistes, supermarchés) et B2C repose sur des canaux traditionnels (appels, commerciaux terrain, saisie manuelle), entraînant des lenteurs, des risques d'erreurs de saisie et des retards de t</w:t>
      </w:r>
      <w:r>
        <w:rPr>
          <w:rFonts w:ascii="Calibri" w:hAnsi="Calibri"/>
          <w:color w:val="2B2B2B"/>
        </w:rPr>
        <w:t>raitement.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Manque de transparence :</w:t>
      </w:r>
      <w:r>
        <w:rPr>
          <w:rFonts w:ascii="Calibri" w:hAnsi="Calibri"/>
          <w:color w:val="2B2B2B"/>
        </w:rPr>
        <w:t xml:space="preserve"> Absence de visibilité en temps réel pour les clients sur les stocks disponibles, la traçabilité des livraisons et le suivi du statut de leurs commandes.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Valorisation des données :</w:t>
      </w:r>
      <w:r>
        <w:rPr>
          <w:rFonts w:ascii="Calibri" w:hAnsi="Calibri"/>
          <w:color w:val="2B2B2B"/>
        </w:rPr>
        <w:t xml:space="preserve"> Difficulté à collecter et exploiter les </w:t>
      </w:r>
      <w:r>
        <w:rPr>
          <w:rFonts w:ascii="Calibri" w:hAnsi="Calibri"/>
          <w:color w:val="2B2B2B"/>
        </w:rPr>
        <w:t>données d'achat comportementales pour personnaliser la relation client et optimiser le réapprovisionnement.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Gestion financière et paiement :</w:t>
      </w:r>
      <w:r>
        <w:rPr>
          <w:rFonts w:ascii="Calibri" w:hAnsi="Calibri"/>
          <w:color w:val="2B2B2B"/>
        </w:rPr>
        <w:t xml:space="preserve"> Traitement manuel des factures, rapprochements bancaires complexes et manque de fluidité dans les options de paieme</w:t>
      </w:r>
      <w:r>
        <w:rPr>
          <w:rFonts w:ascii="Calibri" w:hAnsi="Calibri"/>
          <w:color w:val="2B2B2B"/>
        </w:rPr>
        <w:t>nt modernes (Mobile Money, cartes bancaires).</w:t>
      </w:r>
    </w:p>
    <w:p w:rsidR="00FC022B" w:rsidRDefault="00643CC6">
      <w:pPr>
        <w:spacing w:before="360" w:after="120"/>
      </w:pPr>
      <w:r>
        <w:rPr>
          <w:rFonts w:ascii="Calibri" w:hAnsi="Calibri"/>
          <w:b/>
          <w:color w:val="003366"/>
          <w:sz w:val="36"/>
        </w:rPr>
        <w:t>2. Utilité et Objectifs de la Solution Numérique</w:t>
      </w:r>
    </w:p>
    <w:p w:rsidR="00FC022B" w:rsidRDefault="00643CC6">
      <w:pPr>
        <w:spacing w:after="120"/>
      </w:pPr>
      <w:r>
        <w:rPr>
          <w:rFonts w:ascii="Calibri" w:hAnsi="Calibri"/>
          <w:color w:val="2B2B2B"/>
        </w:rPr>
        <w:t>La solution numérique proposée consiste en une plateforme web et mobile omnicanale sécurisée, intégrant un portail B2B/B2C, un dashboard d'administration central</w:t>
      </w:r>
      <w:r>
        <w:rPr>
          <w:rFonts w:ascii="Calibri" w:hAnsi="Calibri"/>
          <w:color w:val="2B2B2B"/>
        </w:rPr>
        <w:t>isé, ainsi que des connecteurs API vers l'ERP de Carré d'Or.</w:t>
      </w:r>
    </w:p>
    <w:p w:rsidR="00FC022B" w:rsidRDefault="00643CC6">
      <w:pPr>
        <w:spacing w:after="120"/>
      </w:pPr>
      <w:r>
        <w:rPr>
          <w:rFonts w:ascii="Calibri" w:hAnsi="Calibri"/>
          <w:color w:val="2B2B2B"/>
        </w:rPr>
        <w:t>Les objectifs clés de cette plateforme sont :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Automatisation du parcours de commande :</w:t>
      </w:r>
      <w:r>
        <w:rPr>
          <w:rFonts w:ascii="Calibri" w:hAnsi="Calibri"/>
          <w:color w:val="2B2B2B"/>
        </w:rPr>
        <w:t xml:space="preserve"> Permettre aux grossistes et consommateurs de passer leurs commandes 24/7 en toute autonomie.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Gain d'efficaci</w:t>
      </w:r>
      <w:r>
        <w:rPr>
          <w:rFonts w:ascii="Calibri" w:hAnsi="Calibri"/>
          <w:b/>
          <w:color w:val="2B2B2B"/>
        </w:rPr>
        <w:t>té opérationnelle :</w:t>
      </w:r>
      <w:r>
        <w:rPr>
          <w:rFonts w:ascii="Calibri" w:hAnsi="Calibri"/>
          <w:color w:val="2B2B2B"/>
        </w:rPr>
        <w:t xml:space="preserve"> Réduire le temps de traitement des commandes de 60% et éliminer les erreurs de saisie.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>Modernisation des paiements :</w:t>
      </w:r>
      <w:r>
        <w:rPr>
          <w:rFonts w:ascii="Calibri" w:hAnsi="Calibri"/>
          <w:color w:val="2B2B2B"/>
        </w:rPr>
        <w:t xml:space="preserve"> Intégrer les moyens de paiement locaux et internationaux (Orange Money, MTN MoMo, Wave, Visa, Mastercard).</w:t>
      </w:r>
    </w:p>
    <w:p w:rsidR="00FC022B" w:rsidRDefault="00643CC6">
      <w:pPr>
        <w:pStyle w:val="ListBullet"/>
        <w:spacing w:after="80"/>
      </w:pPr>
      <w:r>
        <w:rPr>
          <w:rFonts w:ascii="Calibri" w:hAnsi="Calibri"/>
          <w:b/>
          <w:color w:val="2B2B2B"/>
        </w:rPr>
        <w:t xml:space="preserve">Traçabilité </w:t>
      </w:r>
      <w:r>
        <w:rPr>
          <w:rFonts w:ascii="Calibri" w:hAnsi="Calibri"/>
          <w:b/>
          <w:color w:val="2B2B2B"/>
        </w:rPr>
        <w:t>accrue :</w:t>
      </w:r>
      <w:r>
        <w:rPr>
          <w:rFonts w:ascii="Calibri" w:hAnsi="Calibri"/>
          <w:color w:val="2B2B2B"/>
        </w:rPr>
        <w:t xml:space="preserve"> Suivi de livraison en temps réel avec géolocalisation et notifications automatiques (SMS / WhatsApp / Email).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C022B">
        <w:trPr>
          <w:jc w:val="center"/>
        </w:trPr>
        <w:tc>
          <w:tcPr>
            <w:tcW w:w="9360" w:type="dxa"/>
            <w:shd w:val="clear" w:color="auto" w:fill="F4F6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FC022B" w:rsidRDefault="00643CC6">
            <w:pPr>
              <w:spacing w:after="0"/>
            </w:pPr>
            <w:r>
              <w:rPr>
                <w:rFonts w:ascii="Calibri" w:hAnsi="Calibri"/>
                <w:b/>
                <w:color w:val="003366"/>
              </w:rPr>
              <w:t xml:space="preserve">Précision technique : </w:t>
            </w:r>
            <w:r>
              <w:rPr>
                <w:rFonts w:ascii="Calibri" w:hAnsi="Calibri"/>
                <w:i/>
                <w:color w:val="2B2B2B"/>
              </w:rPr>
              <w:t>Ce document est structuré sous forme de spécification technique et fonctionnelle exploitable directement par les éq</w:t>
            </w:r>
            <w:r>
              <w:rPr>
                <w:rFonts w:ascii="Calibri" w:hAnsi="Calibri"/>
                <w:i/>
                <w:color w:val="2B2B2B"/>
              </w:rPr>
              <w:t xml:space="preserve">uipes de développement et prêt à être versionné sur </w:t>
            </w:r>
            <w:r>
              <w:rPr>
                <w:rFonts w:ascii="Calibri" w:hAnsi="Calibri"/>
                <w:i/>
                <w:color w:val="2B2B2B"/>
              </w:rPr>
              <w:lastRenderedPageBreak/>
              <w:t>GitHub (Markdown / OpenXML).</w:t>
            </w:r>
          </w:p>
        </w:tc>
      </w:tr>
    </w:tbl>
    <w:p w:rsidR="00FC022B" w:rsidRDefault="00FC022B">
      <w:pPr>
        <w:spacing w:after="120"/>
      </w:pPr>
    </w:p>
    <w:p w:rsidR="00FC022B" w:rsidRDefault="00643CC6">
      <w:pPr>
        <w:spacing w:before="360" w:after="120"/>
      </w:pPr>
      <w:r>
        <w:rPr>
          <w:rFonts w:ascii="Calibri" w:hAnsi="Calibri"/>
          <w:b/>
          <w:color w:val="003366"/>
          <w:sz w:val="36"/>
        </w:rPr>
        <w:t>3. Architecture Technique et Technologies Envisagées</w:t>
      </w:r>
    </w:p>
    <w:p w:rsidR="00FC022B" w:rsidRDefault="00643CC6">
      <w:pPr>
        <w:spacing w:after="120"/>
      </w:pPr>
      <w:r>
        <w:rPr>
          <w:rFonts w:ascii="Calibri" w:hAnsi="Calibri"/>
          <w:color w:val="2B2B2B"/>
        </w:rPr>
        <w:t>Pour garantir une haute disponibilité, une évolutivité et une sécurité optimale, la stack technique retenue s'appuie sur</w:t>
      </w:r>
      <w:r>
        <w:rPr>
          <w:rFonts w:ascii="Calibri" w:hAnsi="Calibri"/>
          <w:color w:val="2B2B2B"/>
        </w:rPr>
        <w:t xml:space="preserve"> des technologies modernes et éprouvées 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C022B">
        <w:trPr>
          <w:jc w:val="center"/>
        </w:trPr>
        <w:tc>
          <w:tcPr>
            <w:tcW w:w="312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Composant</w:t>
            </w:r>
          </w:p>
        </w:tc>
        <w:tc>
          <w:tcPr>
            <w:tcW w:w="312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Technologie proposée</w:t>
            </w:r>
          </w:p>
        </w:tc>
        <w:tc>
          <w:tcPr>
            <w:tcW w:w="312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Rôle &amp; Justification</w:t>
            </w:r>
          </w:p>
        </w:tc>
      </w:tr>
      <w:tr w:rsidR="00FC022B">
        <w:trPr>
          <w:jc w:val="center"/>
        </w:trPr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Frontend Web</w:t>
            </w:r>
          </w:p>
        </w:tc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Next.js (React) / TailwindCSS</w:t>
            </w:r>
          </w:p>
        </w:tc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Interface rapide, SEO-friendly, responsive pour les clients et administrateurs.</w:t>
            </w:r>
          </w:p>
        </w:tc>
      </w:tr>
      <w:tr w:rsidR="00FC022B">
        <w:trPr>
          <w:jc w:val="center"/>
        </w:trPr>
        <w:tc>
          <w:tcPr>
            <w:tcW w:w="312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20"/>
              </w:rPr>
              <w:t>Application Mobile</w:t>
            </w:r>
          </w:p>
        </w:tc>
        <w:tc>
          <w:tcPr>
            <w:tcW w:w="312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20"/>
              </w:rPr>
              <w:t>Flutter (Dart)</w:t>
            </w:r>
          </w:p>
        </w:tc>
        <w:tc>
          <w:tcPr>
            <w:tcW w:w="312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20"/>
              </w:rPr>
              <w:t>Application iOS &amp; Android multiplateforme avec code unique et haute performance.</w:t>
            </w:r>
          </w:p>
        </w:tc>
      </w:tr>
      <w:tr w:rsidR="00FC022B">
        <w:trPr>
          <w:jc w:val="center"/>
        </w:trPr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Backend &amp; API</w:t>
            </w:r>
          </w:p>
        </w:tc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Node.js (NestJS) / Python (FastAPI)</w:t>
            </w:r>
          </w:p>
        </w:tc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Architecture microservices ou monolithique modulaire, robuste et rapide.</w:t>
            </w:r>
          </w:p>
        </w:tc>
      </w:tr>
      <w:tr w:rsidR="00FC022B">
        <w:trPr>
          <w:jc w:val="center"/>
        </w:trPr>
        <w:tc>
          <w:tcPr>
            <w:tcW w:w="312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20"/>
              </w:rPr>
              <w:t>Base de Données</w:t>
            </w:r>
          </w:p>
        </w:tc>
        <w:tc>
          <w:tcPr>
            <w:tcW w:w="312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20"/>
              </w:rPr>
              <w:t>PostgreSQL / Redis</w:t>
            </w:r>
          </w:p>
        </w:tc>
        <w:tc>
          <w:tcPr>
            <w:tcW w:w="312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20"/>
              </w:rPr>
              <w:t xml:space="preserve">Stockage </w:t>
            </w:r>
            <w:r>
              <w:rPr>
                <w:rFonts w:ascii="Calibri" w:hAnsi="Calibri"/>
                <w:sz w:val="20"/>
              </w:rPr>
              <w:t>relationnel structuré + gestion du cache en mémoire pour des accès ultra-rapides.</w:t>
            </w:r>
          </w:p>
        </w:tc>
      </w:tr>
      <w:tr w:rsidR="00FC022B">
        <w:trPr>
          <w:jc w:val="center"/>
        </w:trPr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Infrastructure &amp; DevOps</w:t>
            </w:r>
          </w:p>
        </w:tc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Docker, GitHub Actions, Vercel / AWS</w:t>
            </w:r>
          </w:p>
        </w:tc>
        <w:tc>
          <w:tcPr>
            <w:tcW w:w="312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20"/>
              </w:rPr>
              <w:t>Conteneurisation, CI/CD automatisé et déploiement continu fluide.</w:t>
            </w:r>
          </w:p>
        </w:tc>
      </w:tr>
    </w:tbl>
    <w:p w:rsidR="00FC022B" w:rsidRDefault="00FC022B">
      <w:pPr>
        <w:spacing w:after="120"/>
      </w:pPr>
    </w:p>
    <w:p w:rsidR="00FC022B" w:rsidRDefault="00643CC6">
      <w:pPr>
        <w:spacing w:before="360" w:after="120"/>
      </w:pPr>
      <w:r>
        <w:rPr>
          <w:rFonts w:ascii="Calibri" w:hAnsi="Calibri"/>
          <w:b/>
          <w:color w:val="003366"/>
          <w:sz w:val="36"/>
        </w:rPr>
        <w:t>4. Matrice des Fonctionnalités (Cahier des C</w:t>
      </w:r>
      <w:r>
        <w:rPr>
          <w:rFonts w:ascii="Calibri" w:hAnsi="Calibri"/>
          <w:b/>
          <w:color w:val="003366"/>
          <w:sz w:val="36"/>
        </w:rPr>
        <w:t>harges)</w:t>
      </w:r>
    </w:p>
    <w:p w:rsidR="00FC022B" w:rsidRDefault="00643CC6">
      <w:pPr>
        <w:spacing w:after="120"/>
      </w:pPr>
      <w:r>
        <w:rPr>
          <w:rFonts w:ascii="Calibri" w:hAnsi="Calibri"/>
          <w:color w:val="2B2B2B"/>
        </w:rPr>
        <w:t>Les fonctionnalités sont classées en deux catégories : les tâches indispensables (MVP - Minimum Viable Product) et les tâches facultatives (Évolutions futures).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C022B">
        <w:trPr>
          <w:jc w:val="center"/>
        </w:trPr>
        <w:tc>
          <w:tcPr>
            <w:tcW w:w="234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Module</w:t>
            </w:r>
          </w:p>
        </w:tc>
        <w:tc>
          <w:tcPr>
            <w:tcW w:w="234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Priorité</w:t>
            </w:r>
          </w:p>
        </w:tc>
        <w:tc>
          <w:tcPr>
            <w:tcW w:w="234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Fonctionnalité</w:t>
            </w:r>
          </w:p>
        </w:tc>
        <w:tc>
          <w:tcPr>
            <w:tcW w:w="2340" w:type="dxa"/>
            <w:shd w:val="clear" w:color="auto" w:fill="003366"/>
          </w:tcPr>
          <w:p w:rsidR="00FC022B" w:rsidRDefault="00643CC6">
            <w:r>
              <w:rPr>
                <w:b/>
                <w:color w:val="FFFFFF"/>
              </w:rPr>
              <w:t>Description &amp; Spécifications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Authentification &amp; Profils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b/>
                <w:color w:val="006600"/>
                <w:sz w:val="19"/>
              </w:rPr>
              <w:t>Indispensable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Inscription &amp; Connexion sécurisée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Support OTP (SMS), Email, Mot de passe, gestion des rôles (Client, Commerçant, Admin).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Authentification &amp; Profils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b/>
                <w:color w:val="B26B00"/>
                <w:sz w:val="19"/>
              </w:rPr>
              <w:t>Facultatif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 xml:space="preserve">Connexion via Réseaux </w:t>
            </w:r>
            <w:r>
              <w:rPr>
                <w:rFonts w:ascii="Calibri" w:hAnsi="Calibri"/>
                <w:sz w:val="19"/>
              </w:rPr>
              <w:lastRenderedPageBreak/>
              <w:t>Sociaux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lastRenderedPageBreak/>
              <w:t xml:space="preserve">Single Sign-On (SSO) via Google, Facebook, Apple </w:t>
            </w:r>
            <w:r>
              <w:rPr>
                <w:rFonts w:ascii="Calibri" w:hAnsi="Calibri"/>
                <w:sz w:val="19"/>
              </w:rPr>
              <w:lastRenderedPageBreak/>
              <w:t>ID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lastRenderedPageBreak/>
              <w:t>Catalogue Produits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b/>
                <w:color w:val="006600"/>
                <w:sz w:val="19"/>
              </w:rPr>
              <w:t>Indispensable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Gestion du Catalogue &amp; Catégories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Affichage dynamique des produits Carré d'Or, fiches détaillées, prix, conditionnements B2B/B2C.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Catalogue Produits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b/>
                <w:color w:val="B26B00"/>
                <w:sz w:val="19"/>
              </w:rPr>
              <w:t>Facultatif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Recherche visuelle &amp; Code-barres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 xml:space="preserve">Scannage de code-barres </w:t>
            </w:r>
            <w:r>
              <w:rPr>
                <w:rFonts w:ascii="Calibri" w:hAnsi="Calibri"/>
                <w:sz w:val="19"/>
              </w:rPr>
              <w:t>produit via l'application mobile pour ajout rapide au panier.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Commandes &amp; Panier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b/>
                <w:color w:val="006600"/>
                <w:sz w:val="19"/>
              </w:rPr>
              <w:t>Indispensable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Panier &amp; Prise de commande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Ajout/modification des articles, calcul des taxes et frais de livraison, validation de commande.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Commandes &amp; Panier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b/>
                <w:color w:val="B26B00"/>
                <w:sz w:val="19"/>
              </w:rPr>
              <w:t>Facultatif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Recommande rapide B2B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Bouton 'Recommander le même panier' en 1 clic pour les clients réguliers (grossistes).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Paiement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b/>
                <w:color w:val="006600"/>
                <w:sz w:val="19"/>
              </w:rPr>
              <w:t>Indispensable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Intégration Mobile Money &amp; Carte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Paiement en ligne sécurisé via Orange Money, MTN MoMo, Wave, Carte Visa/Mastercard.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Paiem</w:t>
            </w:r>
            <w:r>
              <w:rPr>
                <w:rFonts w:ascii="Calibri" w:hAnsi="Calibri"/>
                <w:sz w:val="19"/>
              </w:rPr>
              <w:t>ent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b/>
                <w:color w:val="B26B00"/>
                <w:sz w:val="19"/>
              </w:rPr>
              <w:t>Facultatif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Paiement à la livraison / Échéancier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Option de paiement différé ou paiement à la réception du marchandising.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Suivi &amp; Livraison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b/>
                <w:color w:val="006600"/>
                <w:sz w:val="19"/>
              </w:rPr>
              <w:t>Indispensable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Suivi de Commande &amp; Notifications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Historique, statuts en temps réel (En attente, En préparation, En</w:t>
            </w:r>
            <w:r>
              <w:rPr>
                <w:rFonts w:ascii="Calibri" w:hAnsi="Calibri"/>
                <w:sz w:val="19"/>
              </w:rPr>
              <w:t xml:space="preserve"> cours de livraison, Livré) + notifications Email/SMS.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Suivi &amp; Livraison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b/>
                <w:color w:val="B26B00"/>
                <w:sz w:val="19"/>
              </w:rPr>
              <w:t>Facultatif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Géolocalisation du livreur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Suivi GPS en direct du camion/livreur sur carte interactive.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Administration &amp; Dashboard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b/>
                <w:color w:val="006600"/>
                <w:sz w:val="19"/>
              </w:rPr>
              <w:t>Indispensable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>Back-Office d'Administration</w:t>
            </w:r>
          </w:p>
        </w:tc>
        <w:tc>
          <w:tcPr>
            <w:tcW w:w="2340" w:type="dxa"/>
            <w:shd w:val="clear" w:color="auto" w:fill="F4F6F8"/>
          </w:tcPr>
          <w:p w:rsidR="00FC022B" w:rsidRDefault="00643CC6">
            <w:r>
              <w:rPr>
                <w:rFonts w:ascii="Calibri" w:hAnsi="Calibri"/>
                <w:sz w:val="19"/>
              </w:rPr>
              <w:t xml:space="preserve">Gestion des </w:t>
            </w:r>
            <w:r>
              <w:rPr>
                <w:rFonts w:ascii="Calibri" w:hAnsi="Calibri"/>
                <w:sz w:val="19"/>
              </w:rPr>
              <w:t>stocks, des clients, validation des commandes et exports des données.</w:t>
            </w:r>
          </w:p>
        </w:tc>
      </w:tr>
      <w:tr w:rsidR="00FC022B">
        <w:trPr>
          <w:jc w:val="center"/>
        </w:trPr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Administration &amp; Dashboard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b/>
                <w:color w:val="B26B00"/>
                <w:sz w:val="19"/>
              </w:rPr>
              <w:t>Facultatif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>
            <w:r>
              <w:rPr>
                <w:rFonts w:ascii="Calibri" w:hAnsi="Calibri"/>
                <w:sz w:val="19"/>
              </w:rPr>
              <w:t>Analyse Prédictive par IA</w:t>
            </w:r>
          </w:p>
        </w:tc>
        <w:tc>
          <w:tcPr>
            <w:tcW w:w="2340" w:type="dxa"/>
            <w:shd w:val="clear" w:color="auto" w:fill="FFFFFF"/>
          </w:tcPr>
          <w:p w:rsidR="00FC022B" w:rsidRDefault="00643CC6" w:rsidP="001E0E78">
            <w:r>
              <w:rPr>
                <w:rFonts w:ascii="Calibri" w:hAnsi="Calibri"/>
                <w:sz w:val="19"/>
              </w:rPr>
              <w:t xml:space="preserve">Tableau de </w:t>
            </w:r>
            <w:proofErr w:type="spellStart"/>
            <w:r>
              <w:rPr>
                <w:rFonts w:ascii="Calibri" w:hAnsi="Calibri"/>
                <w:sz w:val="19"/>
              </w:rPr>
              <w:t>bord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prédisant</w:t>
            </w:r>
            <w:proofErr w:type="spellEnd"/>
            <w:r>
              <w:rPr>
                <w:rFonts w:ascii="Calibri" w:hAnsi="Calibri"/>
                <w:sz w:val="19"/>
              </w:rPr>
              <w:t xml:space="preserve"> la </w:t>
            </w:r>
            <w:proofErr w:type="spellStart"/>
            <w:r>
              <w:rPr>
                <w:rFonts w:ascii="Calibri" w:hAnsi="Calibri"/>
                <w:sz w:val="19"/>
              </w:rPr>
              <w:t>demande</w:t>
            </w:r>
            <w:proofErr w:type="spellEnd"/>
            <w:r>
              <w:rPr>
                <w:rFonts w:ascii="Calibri" w:hAnsi="Calibri"/>
                <w:sz w:val="19"/>
              </w:rPr>
              <w:t xml:space="preserve"> de stock en fonction des </w:t>
            </w:r>
            <w:proofErr w:type="spellStart"/>
            <w:r>
              <w:rPr>
                <w:rFonts w:ascii="Calibri" w:hAnsi="Calibri"/>
                <w:sz w:val="19"/>
              </w:rPr>
              <w:t>saisons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</w:tc>
      </w:tr>
    </w:tbl>
    <w:p w:rsidR="00FC022B" w:rsidRPr="001E0E78" w:rsidRDefault="00FC022B" w:rsidP="001E0E78">
      <w:pPr>
        <w:tabs>
          <w:tab w:val="left" w:pos="1056"/>
        </w:tabs>
      </w:pPr>
      <w:bookmarkStart w:id="0" w:name="_GoBack"/>
      <w:bookmarkEnd w:id="0"/>
    </w:p>
    <w:sectPr w:rsidR="00FC022B" w:rsidRPr="001E0E7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7D90"/>
    <w:rsid w:val="0015074B"/>
    <w:rsid w:val="001E0E78"/>
    <w:rsid w:val="0029639D"/>
    <w:rsid w:val="00326F90"/>
    <w:rsid w:val="00643CC6"/>
    <w:rsid w:val="00AA1D8D"/>
    <w:rsid w:val="00B47730"/>
    <w:rsid w:val="00CB0664"/>
    <w:rsid w:val="00FC0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7AA48"/>
  <w14:defaultImageDpi w14:val="300"/>
  <w15:docId w15:val="{5D273029-8DC1-43C0-B751-C93DB67B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36CA3C-FE93-40DE-8461-F1BBFFEFDD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816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Trouble Killer</cp:lastModifiedBy>
  <cp:revision>4</cp:revision>
  <dcterms:created xsi:type="dcterms:W3CDTF">2013-12-23T23:15:00Z</dcterms:created>
  <dcterms:modified xsi:type="dcterms:W3CDTF">2026-10-29T23:43:00Z</dcterms:modified>
  <cp:category/>
</cp:coreProperties>
</file>