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lts-for-newhart-et-al.-2019"/>
      <w:r>
        <w:t xml:space="preserve">Results for Newhart, et al., 2019</w:t>
      </w:r>
      <w:bookmarkEnd w:id="20"/>
    </w:p>
    <w:p>
      <w:pPr>
        <w:pStyle w:val="Heading2"/>
      </w:pPr>
      <w:bookmarkStart w:id="21" w:name="ideal"/>
      <w:r>
        <w:t xml:space="preserve">Ideal</w:t>
      </w:r>
      <w:bookmarkEnd w:id="21"/>
    </w:p>
    <w:p>
      <w:pPr>
        <w:pStyle w:val="Heading3"/>
      </w:pPr>
      <w:bookmarkStart w:id="22" w:name="january"/>
      <w:r>
        <w:t xml:space="preserve">January</w:t>
      </w:r>
      <w:bookmarkEnd w:id="22"/>
    </w:p>
    <w:p>
      <w:pPr>
        <w:pStyle w:val="Heading3"/>
      </w:pPr>
      <w:bookmarkStart w:id="23" w:name="march"/>
      <w:r>
        <w:t xml:space="preserve">March</w:t>
      </w:r>
      <w:bookmarkEnd w:id="23"/>
    </w:p>
    <w:p>
      <w:pPr>
        <w:pStyle w:val="Heading3"/>
      </w:pPr>
      <w:bookmarkStart w:id="24" w:name="may"/>
      <w:r>
        <w:t xml:space="preserve">May</w:t>
      </w:r>
      <w:bookmarkEnd w:id="24"/>
    </w:p>
    <w:p>
      <w:pPr>
        <w:pStyle w:val="Heading2"/>
      </w:pPr>
      <w:bookmarkStart w:id="25" w:name="non-ideal"/>
      <w:r>
        <w:t xml:space="preserve">Non-ideal</w:t>
      </w:r>
      <w:bookmarkEnd w:id="25"/>
    </w:p>
    <w:p>
      <w:pPr>
        <w:pStyle w:val="Heading3"/>
      </w:pPr>
      <w:bookmarkStart w:id="26" w:name="pump-failure"/>
      <w:r>
        <w:t xml:space="preserve">Pump failure</w:t>
      </w:r>
      <w:bookmarkEnd w:id="26"/>
    </w:p>
    <w:p>
      <w:pPr>
        <w:pStyle w:val="Heading3"/>
      </w:pPr>
      <w:bookmarkStart w:id="27" w:name="change-to-influent-quality"/>
      <w:r>
        <w:t xml:space="preserve">Change to influent quality</w:t>
      </w:r>
      <w:bookmarkEnd w:id="27"/>
    </w:p>
    <w:p>
      <w:pPr>
        <w:pStyle w:val="Heading3"/>
      </w:pPr>
      <w:bookmarkStart w:id="28" w:name="influent-overdose"/>
      <w:r>
        <w:t xml:space="preserve">Influent overdose</w:t>
      </w:r>
      <w:bookmarkEnd w:id="28"/>
    </w:p>
    <w:p>
      <w:pPr>
        <w:pStyle w:val="Heading3"/>
      </w:pPr>
      <w:bookmarkStart w:id="29" w:name="sensor-faults"/>
      <w:r>
        <w:t xml:space="preserve">Sensor faults</w:t>
      </w:r>
      <w:bookmarkEnd w:id="29"/>
    </w:p>
    <w:sectPr w:rsidR="00042A34" w:rsidRPr="00B0072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784D2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0072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072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00728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i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2019-10-07T19:32:28Z</dcterms:created>
  <dcterms:modified xsi:type="dcterms:W3CDTF">2019-10-07T19:32:28Z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