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70970" w:rsidRDefault="000B625E" w:rsidP="008109EA">
      <w:pPr>
        <w:ind w:firstLine="720"/>
      </w:pPr>
      <w:r>
        <w:t xml:space="preserve">The goal of this work is to reduce the cost of disinfection using peracetic acid (PAA) at the Robert W. Hite Treatment Facility operated by the Metro Wastewater Reclamation District (MWRD) of Denver, CO. Due to differences between the initial PAA pilot and full-scale disinfection installation (e.g., geometry and residence time of disinfection basin, variable influent </w:t>
      </w:r>
      <w:r>
        <w:rPr>
          <w:i/>
        </w:rPr>
        <w:t>E. coli</w:t>
      </w:r>
      <w:r>
        <w:t xml:space="preserve"> concentrations</w:t>
      </w:r>
      <w:r w:rsidR="00D85F9A">
        <w:t>, variable PAA initial demand</w:t>
      </w:r>
      <w:r>
        <w:t>)</w:t>
      </w:r>
      <w:r w:rsidR="00D85F9A">
        <w:t xml:space="preserve">, MWRD experienced an instance of exceeding its </w:t>
      </w:r>
      <w:r w:rsidR="00D85F9A">
        <w:rPr>
          <w:i/>
        </w:rPr>
        <w:t>E. coli</w:t>
      </w:r>
      <w:r w:rsidR="00D85F9A">
        <w:t xml:space="preserve"> discharge limit for a single day (252 MPN/100 mL based on a 7-day geometric mean, 126 MPN/100 mL based on a 30-day geometric mean)</w:t>
      </w:r>
      <w:r w:rsidR="008109EA">
        <w:t xml:space="preserve"> while operating in constant CT dosing mode. To ensure proper dosing is achieved, MWRD is currently operating at a constant initial dose of PAA (1.2 mg/L PAA at the time of this report) by adjusting the PAA dosing pump speed proportional to total influent flow to the disinfection basin. This approach has increased PAA chemical costs substantially and has resulted in a re-evaluation of the PAA dosing strategy. </w:t>
      </w:r>
    </w:p>
    <w:p w:rsidR="00F212D9" w:rsidRDefault="003C68BA" w:rsidP="008109EA">
      <w:pPr>
        <w:ind w:firstLine="720"/>
      </w:pPr>
      <w:proofErr w:type="spellStart"/>
      <w:r w:rsidRPr="003E751F">
        <w:t>Manoli</w:t>
      </w:r>
      <w:proofErr w:type="spellEnd"/>
      <w:r w:rsidRPr="003E751F">
        <w:t xml:space="preserve"> et al. </w:t>
      </w:r>
      <w:r w:rsidR="003E751F">
        <w:t>(2019) proposed a novel CT-based PAA dosing strategy derived from first principals</w:t>
      </w:r>
      <w:r w:rsidR="00ED0B56">
        <w:t xml:space="preserve">. </w:t>
      </w:r>
      <w:r w:rsidR="007A40D4">
        <w:t xml:space="preserve">A double-exponential model of microbial inactivated was solved given a first order model of PAA decay and an n-CSTR </w:t>
      </w:r>
      <w:r w:rsidR="00BC7BAF">
        <w:t xml:space="preserve">hydraulic </w:t>
      </w:r>
      <w:r w:rsidR="007A40D4">
        <w:t>model</w:t>
      </w:r>
      <w:r w:rsidR="00BC7BAF">
        <w:t xml:space="preserve">. </w:t>
      </w:r>
      <w:r w:rsidR="009162C7">
        <w:t xml:space="preserve">The formulation predicted effluent fecal coliform concentrations given influent fecal coliform concentration and the integrated CT (ICT). </w:t>
      </w:r>
      <w:r w:rsidR="00314248">
        <w:t xml:space="preserve">ICT can be solved given the initial concentration of PAA, the PAA decay constant, and the initial demand of PAA. </w:t>
      </w:r>
      <w:r w:rsidR="00D97743">
        <w:t xml:space="preserve">The PAA decay constant is estimated </w:t>
      </w:r>
      <w:r w:rsidR="00FF5324">
        <w:t xml:space="preserve">by solving for various ICTs using Excel Solver and in for </w:t>
      </w:r>
      <w:proofErr w:type="spellStart"/>
      <w:r w:rsidR="00FF5324">
        <w:t>Manoli</w:t>
      </w:r>
      <w:proofErr w:type="spellEnd"/>
      <w:r w:rsidR="00FF5324">
        <w:t xml:space="preserve"> et al. ranged from 0.01-0.02 min</w:t>
      </w:r>
      <w:r w:rsidR="00FF5324" w:rsidRPr="00FF5324">
        <w:rPr>
          <w:vertAlign w:val="superscript"/>
        </w:rPr>
        <w:t>-1</w:t>
      </w:r>
      <w:r w:rsidR="00FF5324">
        <w:t xml:space="preserve">. Given the </w:t>
      </w:r>
      <w:r w:rsidR="00934DFD">
        <w:t xml:space="preserve">average </w:t>
      </w:r>
      <w:r w:rsidR="00FF5324">
        <w:t xml:space="preserve">ICT for a given </w:t>
      </w:r>
      <w:r w:rsidR="00934DFD">
        <w:t>hour</w:t>
      </w:r>
      <w:r w:rsidR="00FF5324">
        <w:t xml:space="preserve">, </w:t>
      </w:r>
      <w:r w:rsidR="00934DFD">
        <w:t>fecal coliform samples were taken at the inlet and outlet to fit the microbial inactivation model. The fitted parameters (</w:t>
      </w:r>
      <w:r w:rsidR="00934DFD">
        <w:rPr>
          <w:rFonts w:cs="Times New Roman"/>
          <w:i/>
        </w:rPr>
        <w:t>β</w:t>
      </w:r>
      <w:r w:rsidR="00934DFD">
        <w:rPr>
          <w:i/>
        </w:rPr>
        <w:t xml:space="preserve">, </w:t>
      </w:r>
      <w:proofErr w:type="spellStart"/>
      <w:r w:rsidR="00934DFD">
        <w:t>k</w:t>
      </w:r>
      <w:r w:rsidR="00934DFD" w:rsidRPr="00934DFD">
        <w:rPr>
          <w:vertAlign w:val="subscript"/>
        </w:rPr>
        <w:t>d</w:t>
      </w:r>
      <w:proofErr w:type="spellEnd"/>
      <w:r w:rsidR="00934DFD">
        <w:t xml:space="preserve">, m, </w:t>
      </w:r>
      <w:proofErr w:type="spellStart"/>
      <w:r w:rsidR="00934DFD">
        <w:t>k</w:t>
      </w:r>
      <w:r w:rsidR="00934DFD" w:rsidRPr="00934DFD">
        <w:rPr>
          <w:vertAlign w:val="subscript"/>
        </w:rPr>
        <w:t>p</w:t>
      </w:r>
      <w:proofErr w:type="spellEnd"/>
      <w:r w:rsidR="00934DFD">
        <w:t>) varied with each batch.</w:t>
      </w:r>
    </w:p>
    <w:p w:rsidR="007864A3" w:rsidRDefault="007864A3" w:rsidP="008109EA">
      <w:pPr>
        <w:ind w:firstLine="720"/>
      </w:pPr>
      <w:r>
        <w:t>A</w:t>
      </w:r>
      <w:r w:rsidR="00B87C52">
        <w:t>n</w:t>
      </w:r>
      <w:r>
        <w:t xml:space="preserve"> alternative to </w:t>
      </w:r>
      <w:r w:rsidR="00B87C52">
        <w:t xml:space="preserve">first order model prediction, which require fitting a variety of parameters, are non-deterministic approaches such as statistical models and neutral network models. Both approaches have the advantage of being able to </w:t>
      </w:r>
      <w:r w:rsidR="00A224A4">
        <w:t xml:space="preserve">consider the impact of multiple variables without a known relationship. However, water quality and operational parameters of a wastewater treatment system are too complex for many statistical models (e.g., linear regression, generalized linear models, random forest model, support vector machines). </w:t>
      </w:r>
      <w:r w:rsidR="00B47905">
        <w:t>Therefore, neural networks were used to predict concentrations of PAA throughout the disinfection basin</w:t>
      </w:r>
      <w:r w:rsidR="00505748">
        <w:t xml:space="preserve"> (Figure 1)</w:t>
      </w:r>
      <w:r w:rsidR="00B47905">
        <w:t xml:space="preserve">. </w:t>
      </w:r>
    </w:p>
    <w:p w:rsidR="003E751F" w:rsidRDefault="003E751F" w:rsidP="007C46E9">
      <w:pPr>
        <w:ind w:firstLine="0"/>
      </w:pPr>
    </w:p>
    <w:p w:rsidR="007C46E9" w:rsidRDefault="001F63EC" w:rsidP="007C46E9">
      <w:pPr>
        <w:ind w:firstLine="0"/>
      </w:pPr>
      <w:r>
        <w:rPr>
          <w:noProof/>
        </w:rPr>
        <w:drawing>
          <wp:inline distT="0" distB="0" distL="0" distR="0">
            <wp:extent cx="5943600" cy="23787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2378710"/>
                    </a:xfrm>
                    <a:prstGeom prst="rect">
                      <a:avLst/>
                    </a:prstGeom>
                    <a:noFill/>
                    <a:ln>
                      <a:noFill/>
                    </a:ln>
                  </pic:spPr>
                </pic:pic>
              </a:graphicData>
            </a:graphic>
          </wp:inline>
        </w:drawing>
      </w:r>
    </w:p>
    <w:p w:rsidR="00505748" w:rsidRPr="007C46E9" w:rsidRDefault="00505748" w:rsidP="007C46E9">
      <w:pPr>
        <w:ind w:firstLine="0"/>
      </w:pPr>
      <w:r>
        <w:t>Figure 1. Neural network predictions of PAA concentration at the (a) “1 minute” and (b) “1/2 basin” grab sampling locations given the variables listed to the right of each parity plot.</w:t>
      </w:r>
      <w:bookmarkStart w:id="0" w:name="_GoBack"/>
      <w:bookmarkEnd w:id="0"/>
    </w:p>
    <w:p w:rsidR="003E751F" w:rsidRDefault="003E751F" w:rsidP="008109EA">
      <w:pPr>
        <w:ind w:firstLine="720"/>
      </w:pPr>
    </w:p>
    <w:p w:rsidR="003E751F" w:rsidRPr="003E751F" w:rsidRDefault="003E751F" w:rsidP="008109EA">
      <w:pPr>
        <w:ind w:firstLine="720"/>
      </w:pPr>
    </w:p>
    <w:sectPr w:rsidR="003E751F" w:rsidRPr="003E75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Da0NDc3MjY0MzSyNDJW0lEKTi0uzszPAykwrAUA/ooKFiwAAAA="/>
  </w:docVars>
  <w:rsids>
    <w:rsidRoot w:val="000B625E"/>
    <w:rsid w:val="000B625E"/>
    <w:rsid w:val="001F63EC"/>
    <w:rsid w:val="00270970"/>
    <w:rsid w:val="00314248"/>
    <w:rsid w:val="003C68BA"/>
    <w:rsid w:val="003E751F"/>
    <w:rsid w:val="00505748"/>
    <w:rsid w:val="007864A3"/>
    <w:rsid w:val="007A40D4"/>
    <w:rsid w:val="007C46E9"/>
    <w:rsid w:val="008109EA"/>
    <w:rsid w:val="008978FC"/>
    <w:rsid w:val="009162C7"/>
    <w:rsid w:val="00934DFD"/>
    <w:rsid w:val="00A224A4"/>
    <w:rsid w:val="00B47905"/>
    <w:rsid w:val="00B87C52"/>
    <w:rsid w:val="00BC7BAF"/>
    <w:rsid w:val="00CF4E34"/>
    <w:rsid w:val="00D85F9A"/>
    <w:rsid w:val="00D97743"/>
    <w:rsid w:val="00ED0B56"/>
    <w:rsid w:val="00F212D9"/>
    <w:rsid w:val="00FF53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29F1D"/>
  <w15:chartTrackingRefBased/>
  <w15:docId w15:val="{A630783E-734D-4BB8-863E-0A7CA5F13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B625E"/>
    <w:pPr>
      <w:spacing w:after="0" w:line="240" w:lineRule="auto"/>
      <w:ind w:firstLine="450"/>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1381</TotalTime>
  <Pages>2</Pages>
  <Words>400</Words>
  <Characters>2282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 Newhart</dc:creator>
  <cp:keywords/>
  <dc:description/>
  <cp:lastModifiedBy>Kate Newhart</cp:lastModifiedBy>
  <cp:revision>2</cp:revision>
  <dcterms:created xsi:type="dcterms:W3CDTF">2019-05-24T14:21:00Z</dcterms:created>
  <dcterms:modified xsi:type="dcterms:W3CDTF">2019-05-25T17:11:00Z</dcterms:modified>
</cp:coreProperties>
</file>