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D8C" w:rsidRDefault="00FD5BC4">
      <w:pPr>
        <w:pStyle w:val="Title"/>
      </w:pPr>
      <w:r>
        <w:t>Predisinfection E. coli Modeling</w:t>
      </w:r>
    </w:p>
    <w:p w:rsidR="00291D8C" w:rsidRDefault="00FD5BC4">
      <w:pPr>
        <w:pStyle w:val="Subtitle"/>
      </w:pPr>
      <w:r>
        <w:t>Analysis and Prediction</w:t>
      </w:r>
    </w:p>
    <w:p w:rsidR="00291D8C" w:rsidRDefault="00FD5BC4">
      <w:pPr>
        <w:pStyle w:val="Date"/>
      </w:pPr>
      <w:r>
        <w:t>2020-04-15</w:t>
      </w:r>
    </w:p>
    <w:p w:rsidR="00291D8C" w:rsidRDefault="00FD5BC4">
      <w:pPr>
        <w:pStyle w:val="Heading1"/>
      </w:pPr>
      <w:bookmarkStart w:id="0" w:name="introduction"/>
      <w:r>
        <w:t>Introduction</w:t>
      </w:r>
      <w:bookmarkEnd w:id="0"/>
    </w:p>
    <w:p w:rsidR="00291D8C" w:rsidRDefault="00FD5BC4">
      <w:pPr>
        <w:pStyle w:val="Heading2"/>
      </w:pPr>
      <w:bookmarkStart w:id="1" w:name="Xe65fecc22b029581996fc7162e10db2c1d5ca3c"/>
      <w:r>
        <w:t>Traditional WWTP disinfection process and control</w:t>
      </w:r>
      <w:bookmarkEnd w:id="1"/>
    </w:p>
    <w:p w:rsidR="00291D8C" w:rsidRDefault="00FD5BC4">
      <w:pPr>
        <w:pStyle w:val="Heading3"/>
      </w:pPr>
      <w:bookmarkStart w:id="2" w:name="regulations"/>
      <w:r>
        <w:t>Regulations</w:t>
      </w:r>
      <w:bookmarkEnd w:id="2"/>
    </w:p>
    <w:p w:rsidR="00291D8C" w:rsidRDefault="00FD5BC4">
      <w:pPr>
        <w:pStyle w:val="Compact"/>
        <w:numPr>
          <w:ilvl w:val="0"/>
          <w:numId w:val="15"/>
        </w:numPr>
      </w:pPr>
      <w:r>
        <w:rPr>
          <w:i/>
        </w:rPr>
        <w:t>E. coli</w:t>
      </w:r>
    </w:p>
    <w:p w:rsidR="00291D8C" w:rsidRDefault="00FD5BC4">
      <w:pPr>
        <w:pStyle w:val="Compact"/>
        <w:numPr>
          <w:ilvl w:val="1"/>
          <w:numId w:val="16"/>
        </w:numPr>
      </w:pPr>
      <w:r>
        <w:t>WTD/MTD</w:t>
      </w:r>
    </w:p>
    <w:p w:rsidR="00291D8C" w:rsidRDefault="00FD5BC4">
      <w:pPr>
        <w:pStyle w:val="Compact"/>
        <w:numPr>
          <w:ilvl w:val="1"/>
          <w:numId w:val="16"/>
        </w:numPr>
      </w:pPr>
      <w:r>
        <w:t>Measured in the lab, results two-days later.</w:t>
      </w:r>
    </w:p>
    <w:p w:rsidR="00291D8C" w:rsidRDefault="00FD5BC4">
      <w:pPr>
        <w:pStyle w:val="Compact"/>
        <w:numPr>
          <w:ilvl w:val="1"/>
          <w:numId w:val="16"/>
        </w:numPr>
      </w:pPr>
      <w:r>
        <w:t>Real-time instrumentation is too costly for even the largest municipal WWTPs</w:t>
      </w:r>
    </w:p>
    <w:p w:rsidR="00291D8C" w:rsidRDefault="00FD5BC4">
      <w:pPr>
        <w:pStyle w:val="Heading3"/>
      </w:pPr>
      <w:bookmarkStart w:id="3" w:name="disinfectant"/>
      <w:r>
        <w:t>Disinfectant</w:t>
      </w:r>
      <w:bookmarkEnd w:id="3"/>
    </w:p>
    <w:p w:rsidR="00291D8C" w:rsidRDefault="00FD5BC4">
      <w:pPr>
        <w:pStyle w:val="Compact"/>
        <w:numPr>
          <w:ilvl w:val="0"/>
          <w:numId w:val="17"/>
        </w:numPr>
      </w:pPr>
      <w:r>
        <w:t>Chlorine</w:t>
      </w:r>
    </w:p>
    <w:p w:rsidR="00291D8C" w:rsidRDefault="00FD5BC4">
      <w:pPr>
        <w:pStyle w:val="Compact"/>
        <w:numPr>
          <w:ilvl w:val="1"/>
          <w:numId w:val="18"/>
        </w:numPr>
      </w:pPr>
      <w:r>
        <w:t>Pros: Cheap</w:t>
      </w:r>
    </w:p>
    <w:p w:rsidR="00291D8C" w:rsidRDefault="00FD5BC4">
      <w:pPr>
        <w:pStyle w:val="Compact"/>
        <w:numPr>
          <w:ilvl w:val="1"/>
          <w:numId w:val="18"/>
        </w:numPr>
      </w:pPr>
      <w:r>
        <w:t>Cons: Produces DBPs that are harmful to aquatic life that receive the waters and human life when drinking water sources are threatended</w:t>
      </w:r>
    </w:p>
    <w:p w:rsidR="00291D8C" w:rsidRDefault="00FD5BC4">
      <w:pPr>
        <w:pStyle w:val="Compact"/>
        <w:numPr>
          <w:ilvl w:val="0"/>
          <w:numId w:val="17"/>
        </w:numPr>
      </w:pPr>
      <w:r>
        <w:t>PAA</w:t>
      </w:r>
    </w:p>
    <w:p w:rsidR="00291D8C" w:rsidRDefault="00FD5BC4">
      <w:pPr>
        <w:pStyle w:val="Compact"/>
        <w:numPr>
          <w:ilvl w:val="1"/>
          <w:numId w:val="19"/>
        </w:numPr>
      </w:pPr>
      <w:r>
        <w:t>Pros:</w:t>
      </w:r>
      <w:r>
        <w:t xml:space="preserve"> Fewer DBP</w:t>
      </w:r>
    </w:p>
    <w:p w:rsidR="00291D8C" w:rsidRDefault="00FD5BC4">
      <w:pPr>
        <w:pStyle w:val="Compact"/>
        <w:numPr>
          <w:ilvl w:val="1"/>
          <w:numId w:val="19"/>
        </w:numPr>
      </w:pPr>
      <w:r>
        <w:t>Cons: Difficult to control, does not follow same simple decay kinetics as chlorine</w:t>
      </w:r>
    </w:p>
    <w:p w:rsidR="00291D8C" w:rsidRDefault="00FD5BC4">
      <w:pPr>
        <w:pStyle w:val="Heading3"/>
      </w:pPr>
      <w:bookmarkStart w:id="4" w:name="control"/>
      <w:r>
        <w:t>Control</w:t>
      </w:r>
      <w:bookmarkEnd w:id="4"/>
    </w:p>
    <w:p w:rsidR="00291D8C" w:rsidRDefault="00FD5BC4">
      <w:pPr>
        <w:pStyle w:val="Compact"/>
        <w:numPr>
          <w:ilvl w:val="0"/>
          <w:numId w:val="20"/>
        </w:numPr>
      </w:pPr>
      <w:r>
        <w:t>Flow-paced</w:t>
      </w:r>
    </w:p>
    <w:p w:rsidR="00291D8C" w:rsidRDefault="00FD5BC4">
      <w:pPr>
        <w:pStyle w:val="Compact"/>
        <w:numPr>
          <w:ilvl w:val="1"/>
          <w:numId w:val="21"/>
        </w:numPr>
      </w:pPr>
      <w:r>
        <w:t>Caculated dose based on mass flow rate to achieve concentration setpoint, easy to operate</w:t>
      </w:r>
    </w:p>
    <w:p w:rsidR="00291D8C" w:rsidRDefault="00FD5BC4">
      <w:pPr>
        <w:pStyle w:val="Compact"/>
        <w:numPr>
          <w:ilvl w:val="1"/>
          <w:numId w:val="21"/>
        </w:numPr>
      </w:pPr>
      <w:r>
        <w:t>Does not account for instantaneous chemical demand or</w:t>
      </w:r>
      <w:r>
        <w:t xml:space="preserve"> decay changes due to changing water quality, leads to overdosing during periods of low flow</w:t>
      </w:r>
    </w:p>
    <w:p w:rsidR="00291D8C" w:rsidRDefault="00FD5BC4">
      <w:pPr>
        <w:pStyle w:val="Compact"/>
        <w:numPr>
          <w:ilvl w:val="0"/>
          <w:numId w:val="20"/>
        </w:numPr>
      </w:pPr>
      <w:r>
        <w:t>CT-based</w:t>
      </w:r>
    </w:p>
    <w:p w:rsidR="00291D8C" w:rsidRDefault="00FD5BC4">
      <w:pPr>
        <w:pStyle w:val="Compact"/>
        <w:numPr>
          <w:ilvl w:val="1"/>
          <w:numId w:val="22"/>
        </w:numPr>
      </w:pPr>
      <w:r>
        <w:t>Calculates dose based on mass flow rate and retention time to achieve a CT setpoint, more difficult to program</w:t>
      </w:r>
    </w:p>
    <w:p w:rsidR="00291D8C" w:rsidRDefault="00FD5BC4">
      <w:pPr>
        <w:pStyle w:val="Compact"/>
        <w:numPr>
          <w:ilvl w:val="1"/>
          <w:numId w:val="22"/>
        </w:numPr>
      </w:pPr>
      <w:r>
        <w:t>Relies on fitting of first order kinetic parameters that change with time.</w:t>
      </w:r>
    </w:p>
    <w:p w:rsidR="00291D8C" w:rsidRDefault="00FD5BC4">
      <w:pPr>
        <w:pStyle w:val="Compact"/>
        <w:numPr>
          <w:ilvl w:val="1"/>
          <w:numId w:val="22"/>
        </w:numPr>
      </w:pPr>
      <w:r>
        <w:t>Online analyzers are costly to purchase and maintain, reactive</w:t>
      </w:r>
    </w:p>
    <w:p w:rsidR="00291D8C" w:rsidRDefault="00FD5BC4">
      <w:pPr>
        <w:pStyle w:val="Heading2"/>
      </w:pPr>
      <w:bookmarkStart w:id="5" w:name="Xa9837966147f6f29dfe89b3e0dd419039f9ea01"/>
      <w:r>
        <w:t>Machine learning approaches to disinfection modeling</w:t>
      </w:r>
      <w:bookmarkEnd w:id="5"/>
    </w:p>
    <w:p w:rsidR="00291D8C" w:rsidRDefault="00FD5BC4">
      <w:pPr>
        <w:pStyle w:val="Compact"/>
        <w:numPr>
          <w:ilvl w:val="0"/>
          <w:numId w:val="23"/>
        </w:numPr>
      </w:pPr>
      <w:r>
        <w:t xml:space="preserve">Literature review of </w:t>
      </w:r>
      <w:r>
        <w:rPr>
          <w:i/>
        </w:rPr>
        <w:t>E. coli</w:t>
      </w:r>
    </w:p>
    <w:p w:rsidR="00291D8C" w:rsidRDefault="00FD5BC4">
      <w:pPr>
        <w:pStyle w:val="Compact"/>
        <w:numPr>
          <w:ilvl w:val="1"/>
          <w:numId w:val="24"/>
        </w:numPr>
      </w:pPr>
      <w:r>
        <w:t>Some literature exists, but with 5-1</w:t>
      </w:r>
      <w:r>
        <w:t>0 years of data and never implemented in real-time</w:t>
      </w:r>
    </w:p>
    <w:p w:rsidR="00291D8C" w:rsidRDefault="00FD5BC4">
      <w:pPr>
        <w:pStyle w:val="Compact"/>
        <w:numPr>
          <w:ilvl w:val="1"/>
          <w:numId w:val="24"/>
        </w:numPr>
      </w:pPr>
      <w:r>
        <w:lastRenderedPageBreak/>
        <w:t>Lin et al. (2012) says…</w:t>
      </w:r>
    </w:p>
    <w:p w:rsidR="00291D8C" w:rsidRDefault="00FD5BC4">
      <w:pPr>
        <w:pStyle w:val="Compact"/>
        <w:numPr>
          <w:ilvl w:val="0"/>
          <w:numId w:val="23"/>
        </w:numPr>
      </w:pPr>
      <w:r>
        <w:t>Artificial neural networks (ANN) are a nonlinear modeling method that identifies patterns between input and output data by (1) using a large number of obervations, (2) mulitple nonl</w:t>
      </w:r>
      <w:r>
        <w:t>inear functions that combine different process variables, (3) trial-and-error to adjust the parameters of the nonlinear functions to accurately map input to output.</w:t>
      </w:r>
    </w:p>
    <w:p w:rsidR="00291D8C" w:rsidRDefault="00FD5BC4">
      <w:pPr>
        <w:pStyle w:val="Compact"/>
        <w:numPr>
          <w:ilvl w:val="0"/>
          <w:numId w:val="23"/>
        </w:numPr>
      </w:pPr>
      <w:r>
        <w:t>ANN are not constructed for time-series data, i.e., correlation to previous timesteps. Recu</w:t>
      </w:r>
      <w:r>
        <w:t xml:space="preserve">rrent neural networks (RNN) have internal memory nodes that can train based on a </w:t>
      </w:r>
      <w:r>
        <w:rPr>
          <w:i/>
        </w:rPr>
        <w:t>sequence</w:t>
      </w:r>
      <w:r>
        <w:t xml:space="preserve"> of observations rather than a series of individual observations. Long short-term memory (LSTM) nodes are one example of a RNN that have been used in process data.</w:t>
      </w:r>
    </w:p>
    <w:p w:rsidR="00291D8C" w:rsidRDefault="00FD5BC4">
      <w:pPr>
        <w:pStyle w:val="Heading2"/>
      </w:pPr>
      <w:bookmarkStart w:id="6" w:name="objectives"/>
      <w:r>
        <w:t>Obj</w:t>
      </w:r>
      <w:r>
        <w:t>ectives</w:t>
      </w:r>
      <w:bookmarkEnd w:id="6"/>
    </w:p>
    <w:p w:rsidR="00291D8C" w:rsidRDefault="00FD5BC4">
      <w:pPr>
        <w:pStyle w:val="Compact"/>
        <w:numPr>
          <w:ilvl w:val="0"/>
          <w:numId w:val="25"/>
        </w:numPr>
      </w:pPr>
      <w:r>
        <w:t>Need a cheap, real-time measure of PAA and E.coli concentrations for accurate disinfection control in WWTP</w:t>
      </w:r>
    </w:p>
    <w:p w:rsidR="00291D8C" w:rsidRDefault="00FD5BC4">
      <w:pPr>
        <w:pStyle w:val="Compact"/>
        <w:numPr>
          <w:ilvl w:val="1"/>
          <w:numId w:val="26"/>
        </w:numPr>
      </w:pPr>
      <w:r>
        <w:t>Need to understand the environmental and operational conditions that impact (1) PAA demand and decay and (2) pre- and post-disinfection E.col</w:t>
      </w:r>
      <w:r>
        <w:t>i.</w:t>
      </w:r>
    </w:p>
    <w:p w:rsidR="00291D8C" w:rsidRDefault="00FD5BC4">
      <w:pPr>
        <w:pStyle w:val="Compact"/>
        <w:numPr>
          <w:ilvl w:val="1"/>
          <w:numId w:val="26"/>
        </w:numPr>
      </w:pPr>
      <w:r>
        <w:t xml:space="preserve">Need to use unconventional modeling approaches, such as RNN, to (1) estimate first order decay parameters for PAA and (2) model </w:t>
      </w:r>
      <w:r>
        <w:rPr>
          <w:i/>
        </w:rPr>
        <w:t>E. coli</w:t>
      </w:r>
      <w:r>
        <w:t xml:space="preserve"> removal</w:t>
      </w:r>
    </w:p>
    <w:p w:rsidR="00291D8C" w:rsidRDefault="00FD5BC4">
      <w:pPr>
        <w:pStyle w:val="Heading1"/>
      </w:pPr>
      <w:bookmarkStart w:id="7" w:name="materials-and-methods"/>
      <w:r>
        <w:t>Materials and Methods</w:t>
      </w:r>
      <w:bookmarkEnd w:id="7"/>
    </w:p>
    <w:p w:rsidR="00291D8C" w:rsidRDefault="00FD5BC4">
      <w:pPr>
        <w:pStyle w:val="Heading2"/>
      </w:pPr>
      <w:bookmarkStart w:id="8" w:name="rwhtp"/>
      <w:r>
        <w:t>RWHTP</w:t>
      </w:r>
      <w:bookmarkEnd w:id="8"/>
    </w:p>
    <w:p w:rsidR="00291D8C" w:rsidRDefault="00FD5BC4">
      <w:pPr>
        <w:pStyle w:val="Compact"/>
        <w:numPr>
          <w:ilvl w:val="0"/>
          <w:numId w:val="27"/>
        </w:numPr>
      </w:pPr>
      <w:r>
        <w:t>Two separate treatment trains: North and South</w:t>
      </w:r>
    </w:p>
    <w:p w:rsidR="00291D8C" w:rsidRDefault="00FD5BC4">
      <w:pPr>
        <w:pStyle w:val="Compact"/>
        <w:numPr>
          <w:ilvl w:val="0"/>
          <w:numId w:val="27"/>
        </w:numPr>
      </w:pPr>
      <w:r>
        <w:t>Data collected:</w:t>
      </w:r>
    </w:p>
    <w:p w:rsidR="00291D8C" w:rsidRDefault="00FD5BC4">
      <w:pPr>
        <w:pStyle w:val="Compact"/>
        <w:numPr>
          <w:ilvl w:val="1"/>
          <w:numId w:val="28"/>
        </w:numPr>
      </w:pPr>
      <w:r>
        <w:t xml:space="preserve">PAA profiles from </w:t>
      </w:r>
      <w:r>
        <w:t>X-Y</w:t>
      </w:r>
    </w:p>
    <w:p w:rsidR="00291D8C" w:rsidRDefault="00FD5BC4">
      <w:pPr>
        <w:pStyle w:val="Compact"/>
        <w:numPr>
          <w:ilvl w:val="1"/>
          <w:numId w:val="28"/>
        </w:numPr>
      </w:pPr>
      <w:r>
        <w:t>Daily E. coli measurements from X-Y</w:t>
      </w:r>
    </w:p>
    <w:p w:rsidR="00291D8C" w:rsidRDefault="00FD5BC4">
      <w:pPr>
        <w:pStyle w:val="Compact"/>
        <w:numPr>
          <w:ilvl w:val="1"/>
          <w:numId w:val="28"/>
        </w:numPr>
      </w:pPr>
      <w:r>
        <w:t>Online instrumentation of upstream treatment processes</w:t>
      </w:r>
    </w:p>
    <w:p w:rsidR="00291D8C" w:rsidRDefault="00FD5BC4">
      <w:pPr>
        <w:pStyle w:val="Compact"/>
        <w:numPr>
          <w:ilvl w:val="1"/>
          <w:numId w:val="28"/>
        </w:numPr>
      </w:pPr>
      <w:r>
        <w:t>Daily-weekly samples of upstream treatment processes, both instantaneous grab and 24-hour flow-weighted composites</w:t>
      </w:r>
    </w:p>
    <w:p w:rsidR="00291D8C" w:rsidRDefault="00FD5BC4">
      <w:pPr>
        <w:pStyle w:val="Heading3"/>
      </w:pPr>
      <w:bookmarkStart w:id="9" w:name="e.-coli-model-input-data"/>
      <w:r>
        <w:rPr>
          <w:i/>
        </w:rPr>
        <w:t>E. coli</w:t>
      </w:r>
      <w:r>
        <w:t xml:space="preserve"> model input data</w:t>
      </w:r>
      <w:bookmarkEnd w:id="9"/>
    </w:p>
    <w:p w:rsidR="00291D8C" w:rsidRDefault="00FD5BC4">
      <w:pPr>
        <w:pStyle w:val="FirstParagraph"/>
      </w:pPr>
      <w:r>
        <w:t>Data from the North a</w:t>
      </w:r>
      <w:r>
        <w:t xml:space="preserve">nd South that are used to predict </w:t>
      </w:r>
      <w:r>
        <w:rPr>
          <w:i/>
        </w:rPr>
        <w:t>E. coli</w:t>
      </w:r>
      <w:r>
        <w:t xml:space="preserve"> are summaried below in Tables 2 and 3. Figures 1 and 2 show the predisinfection </w:t>
      </w:r>
      <w:r>
        <w:rPr>
          <w:i/>
        </w:rPr>
        <w:t>E. coli</w:t>
      </w:r>
      <w:r>
        <w:t xml:space="preserve"> and the log</w:t>
      </w:r>
      <w:r>
        <w:rPr>
          <w:vertAlign w:val="subscript"/>
        </w:rPr>
        <w:t>10</w:t>
      </w:r>
      <w:r>
        <w:t xml:space="preserve">-transformed predisinfection </w:t>
      </w:r>
      <w:r>
        <w:rPr>
          <w:i/>
        </w:rPr>
        <w:t>E. coli</w:t>
      </w:r>
      <w:r>
        <w:t xml:space="preserve"> </w:t>
      </w:r>
      <w:r>
        <w:t xml:space="preserve">as a timeseries and boxplot. The boxplot illustrates that the raw predisinfection </w:t>
      </w:r>
      <w:r>
        <w:rPr>
          <w:i/>
        </w:rPr>
        <w:t>E. coli</w:t>
      </w:r>
      <w:r>
        <w:t xml:space="preserve"> is heavily skewed (i.e., many outliers on one side of the median). By using a log</w:t>
      </w:r>
      <w:r>
        <w:rPr>
          <w:vertAlign w:val="subscript"/>
        </w:rPr>
        <w:t>10</w:t>
      </w:r>
      <w:r>
        <w:t>-transformation, the data is more normally distributed.</w:t>
      </w:r>
    </w:p>
    <w:p w:rsidR="00291D8C" w:rsidRDefault="00FD5BC4">
      <w:pPr>
        <w:pStyle w:val="BodyText"/>
      </w:pPr>
      <w:r>
        <w:rPr>
          <w:b/>
        </w:rPr>
        <w:t>Table 2.</w:t>
      </w:r>
      <w:r>
        <w:t xml:space="preserve"> Variables monitore</w:t>
      </w:r>
      <w:r>
        <w:t>d in the North to predict E. coli performance. Number of observations is calculated by the number of variables that have a value collected within 24-hours prior to the E.coli sample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24"/>
        <w:gridCol w:w="1973"/>
        <w:gridCol w:w="2563"/>
      </w:tblGrid>
      <w:tr w:rsidR="00291D8C">
        <w:trPr>
          <w:cantSplit/>
          <w:tblHeader/>
          <w:jc w:val="center"/>
        </w:trPr>
        <w:tc>
          <w:tcPr>
            <w:tcW w:w="48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North Variable</w:t>
            </w:r>
          </w:p>
        </w:tc>
        <w:tc>
          <w:tcPr>
            <w:tcW w:w="19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Collection Method</w:t>
            </w:r>
          </w:p>
        </w:tc>
        <w:tc>
          <w:tcPr>
            <w:tcW w:w="25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Number of Observations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North Nitrification Effluent TSS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174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lastRenderedPageBreak/>
              <w:t>NSEC Quad 1 MLR SVI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153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NSEC Quad 2 MLR SVI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160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NSEC Quad 3 MLR SVI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154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NSEC Quad 4 MLR SVI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133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AC N94A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AC N94B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AC N94C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N92A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N92C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N92D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N92H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N93D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N99C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ALk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103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ASRT ASRT N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BOD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171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CBOD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161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COD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60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ECIDX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 N231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 N236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FI T631   GTE to SAR 2 Flow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FI T632   GTE to SAR 4 Flow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Main Inf Channel NSEC  TI N171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NH3A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337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NO5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132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NSEC EFF FLOW  FY F225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NSEC INF  FY F25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OP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41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PW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Quad 1 Ave Blanket Depth NSEC  LI N561Q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384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Quad 1 Basins In Service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Quad 2 Basins In Service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Quad 3 Basins In Service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Quad 4 Basins In Service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RAS %AE Basin Inf NSEC  FC N200B2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384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TI R3003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383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TIN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123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TKNH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132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lastRenderedPageBreak/>
              <w:t>TN</w:t>
            </w:r>
          </w:p>
        </w:tc>
        <w:tc>
          <w:tcPr>
            <w:tcW w:w="197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122</w:t>
            </w:r>
          </w:p>
        </w:tc>
      </w:tr>
    </w:tbl>
    <w:p w:rsidR="00291D8C" w:rsidRDefault="00FD5BC4">
      <w:pPr>
        <w:pStyle w:val="BodyText"/>
      </w:pPr>
      <w:r>
        <w:rPr>
          <w:b/>
        </w:rPr>
        <w:t>Figure 1.</w:t>
      </w:r>
      <w:r>
        <w:t xml:space="preserve"> North predisinfection </w:t>
      </w:r>
      <w:r>
        <w:rPr>
          <w:i/>
        </w:rPr>
        <w:t>E. coli</w:t>
      </w:r>
      <w:r>
        <w:t xml:space="preserve"> </w:t>
      </w:r>
      <w:r>
        <w:t>for training (before purple line) and testing (after purple line) period. A log</w:t>
      </w:r>
      <w:r>
        <w:rPr>
          <w:vertAlign w:val="subscript"/>
        </w:rPr>
        <w:t>10</w:t>
      </w:r>
      <w:r>
        <w:t>-transform approximates normally distributed training and testing data.</w:t>
      </w:r>
    </w:p>
    <w:p w:rsidR="00291D8C" w:rsidRDefault="00FD5BC4">
      <w:pPr>
        <w:pStyle w:val="BodyText"/>
      </w:pPr>
      <w:r>
        <w:rPr>
          <w:noProof/>
        </w:rPr>
        <w:drawing>
          <wp:inline distT="0" distB="0" distL="0" distR="0">
            <wp:extent cx="5943600" cy="365759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8C" w:rsidRDefault="00FD5BC4">
      <w:pPr>
        <w:pStyle w:val="BodyText"/>
      </w:pPr>
      <w:r>
        <w:rPr>
          <w:b/>
        </w:rPr>
        <w:t>Table 3.</w:t>
      </w:r>
      <w:r>
        <w:t xml:space="preserve"> Variables monitored in the South to predict predisinfection </w:t>
      </w:r>
      <w:r>
        <w:rPr>
          <w:i/>
        </w:rPr>
        <w:t>E. coli</w:t>
      </w:r>
      <w:r>
        <w:t xml:space="preserve"> performance. Number of o</w:t>
      </w:r>
      <w:r>
        <w:t xml:space="preserve">bservations is calculated by the number of variables that have a value collected within 24-hours prior to the </w:t>
      </w:r>
      <w:r>
        <w:rPr>
          <w:i/>
        </w:rPr>
        <w:t>E. coli</w:t>
      </w:r>
      <w:r>
        <w:t xml:space="preserve"> sample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24"/>
        <w:gridCol w:w="1973"/>
        <w:gridCol w:w="2563"/>
      </w:tblGrid>
      <w:tr w:rsidR="00291D8C">
        <w:trPr>
          <w:cantSplit/>
          <w:tblHeader/>
          <w:jc w:val="center"/>
        </w:trPr>
        <w:tc>
          <w:tcPr>
            <w:tcW w:w="48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Sorth Variable</w:t>
            </w:r>
          </w:p>
        </w:tc>
        <w:tc>
          <w:tcPr>
            <w:tcW w:w="19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Collection Method</w:t>
            </w:r>
          </w:p>
        </w:tc>
        <w:tc>
          <w:tcPr>
            <w:tcW w:w="25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Number of Observations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ALK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44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BOD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304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NH3A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314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NO5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OP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40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PW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131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TIN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119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TKNH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129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TN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118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TSS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312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ALK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141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lastRenderedPageBreak/>
              <w:t>RWH South, Disinfection, Eff BOD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175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NH3A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323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NO5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134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OP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39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PW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133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TIN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127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TKNH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134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TN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127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TSS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180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2 ZONE 5 DO CTRL  AC S123A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2 ZONE 6 DO CTRL  AC S123B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2 ZONE 7 DO CTRL  AC S123C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2 ZONE 8 DO CTRL  AC S123D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6 ZONE 5 DO CTRL  AC S163A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6 ZONE 6 DO CTRL  AC S163B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6 ZONE 7 DO CTRL  AC S163C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6 ZONE 8 DO CTRL  AC S163D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S568A   DMX1 NH3 Analyzer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S568D   DMX2 NO3 Analyzer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S578A   DMX1 NH3 Analyzer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S578D   DMX2 NO3 Analyzer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ASRT ASRT S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327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CBOD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167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COD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78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ECIDX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 T621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NH3A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0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NO5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0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OP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0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PAA South Plant Flow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 CMPLX SEC EFF FLOW  FI F4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1 IN SERVICE  HC S110A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2 IN SERVICE  HC S120A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2 NO3  AI S122D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2 ZONE 8 TSS  AI S125C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3 IN SERVICE  HC S130A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4 IN SERVICE  HC S140A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5 IN SERVICE  HC S150A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6 IN SERVICE  HC S160A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lastRenderedPageBreak/>
              <w:t xml:space="preserve">SSEC AB 6 ZONE 8 TSS  AI S165C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AB6 Z4 NH3  AI S163A 4A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AB6 Z8 NH3  AI S163D 8A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SSEC Ammonia Control PV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CaRRB 2 SWAS TSS ANALYZER  AI S75C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CaRRB 2B NH3  AI S77A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CaRRB 3 SWAS TSS ANALYZER  AI S85C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CaRRB Basin 2B NO3  AI S77A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PEPS NH3 Analyzer  AI S50A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PEPS TSS Analyzer  AI S50C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SSEC RAS To SEC Influent Ratio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327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Total CaRRB Flow to ABasins  FY S102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Total PE Flow to ABasins  FY S100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Total RAS Flow to ABasins  FY S101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Total RAS Flow To CarrB  FI S391 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TI R3003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327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TOC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25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TSS</w:t>
            </w:r>
          </w:p>
        </w:tc>
        <w:tc>
          <w:tcPr>
            <w:tcW w:w="1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25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0</w:t>
            </w:r>
          </w:p>
        </w:tc>
      </w:tr>
      <w:tr w:rsidR="00291D8C">
        <w:trPr>
          <w:cantSplit/>
          <w:jc w:val="center"/>
        </w:trPr>
        <w:tc>
          <w:tcPr>
            <w:tcW w:w="482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TSSM</w:t>
            </w:r>
          </w:p>
        </w:tc>
        <w:tc>
          <w:tcPr>
            <w:tcW w:w="197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25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D8C" w:rsidRDefault="00FD5BC4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0</w:t>
            </w:r>
          </w:p>
        </w:tc>
      </w:tr>
    </w:tbl>
    <w:p w:rsidR="00291D8C" w:rsidRDefault="00FD5BC4">
      <w:pPr>
        <w:pStyle w:val="BodyText"/>
      </w:pPr>
      <w:r>
        <w:rPr>
          <w:b/>
        </w:rPr>
        <w:t>Figure 2.</w:t>
      </w:r>
      <w:r>
        <w:t xml:space="preserve"> South predisinfection </w:t>
      </w:r>
      <w:r>
        <w:rPr>
          <w:i/>
        </w:rPr>
        <w:t>E. coli</w:t>
      </w:r>
      <w:r>
        <w:t xml:space="preserve"> </w:t>
      </w:r>
      <w:r>
        <w:t>for training (before purple line) and testing (after purple line) period. A log</w:t>
      </w:r>
      <w:r>
        <w:rPr>
          <w:vertAlign w:val="subscript"/>
        </w:rPr>
        <w:t>10</w:t>
      </w:r>
      <w:r>
        <w:t>-transform approximates normally distributed training and testing data.</w:t>
      </w:r>
    </w:p>
    <w:p w:rsidR="00291D8C" w:rsidRDefault="00FD5BC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43600" cy="36575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8C" w:rsidRDefault="00FD5BC4">
      <w:pPr>
        <w:pStyle w:val="Heading2"/>
      </w:pPr>
      <w:bookmarkStart w:id="10" w:name="recurrent-neural-networks"/>
      <w:r>
        <w:t>Recurrent neural networks</w:t>
      </w:r>
      <w:bookmarkEnd w:id="10"/>
    </w:p>
    <w:p w:rsidR="00291D8C" w:rsidRDefault="00FD5BC4">
      <w:pPr>
        <w:pStyle w:val="Compact"/>
        <w:numPr>
          <w:ilvl w:val="0"/>
          <w:numId w:val="29"/>
        </w:numPr>
      </w:pPr>
      <w:r>
        <w:t>First 90% of data is used to train a recurrent nerual network (RNN)</w:t>
      </w:r>
    </w:p>
    <w:p w:rsidR="00291D8C" w:rsidRDefault="00FD5BC4">
      <w:pPr>
        <w:pStyle w:val="Compact"/>
        <w:numPr>
          <w:ilvl w:val="0"/>
          <w:numId w:val="29"/>
        </w:numPr>
      </w:pPr>
      <w:r>
        <w:t>Last 10% of data is used to test RNN</w:t>
      </w:r>
    </w:p>
    <w:p w:rsidR="00291D8C" w:rsidRDefault="00FD5BC4">
      <w:pPr>
        <w:pStyle w:val="Compact"/>
        <w:numPr>
          <w:ilvl w:val="0"/>
          <w:numId w:val="29"/>
        </w:numPr>
      </w:pPr>
      <w:r>
        <w:t xml:space="preserve">Single layer of </w:t>
      </w:r>
      <w:r>
        <w:rPr>
          <w:i/>
        </w:rPr>
        <w:t>n</w:t>
      </w:r>
      <w:r>
        <w:t xml:space="preserve"> long short-term memory (LSTM) nodes, where </w:t>
      </w:r>
      <w:r>
        <w:rPr>
          <w:i/>
        </w:rPr>
        <w:t>n</w:t>
      </w:r>
      <w:r>
        <w:t xml:space="preserve"> is the number of variables in the model</w:t>
      </w:r>
    </w:p>
    <w:p w:rsidR="00291D8C" w:rsidRDefault="00FD5BC4">
      <w:pPr>
        <w:pStyle w:val="Heading1"/>
      </w:pPr>
      <w:bookmarkStart w:id="11" w:name="results"/>
      <w:r>
        <w:t>Results</w:t>
      </w:r>
      <w:bookmarkEnd w:id="11"/>
    </w:p>
    <w:p w:rsidR="00291D8C" w:rsidRDefault="00FD5BC4">
      <w:pPr>
        <w:pStyle w:val="Heading2"/>
      </w:pPr>
      <w:bookmarkStart w:id="12" w:name="e.-coli-prediction"/>
      <w:r>
        <w:rPr>
          <w:i/>
        </w:rPr>
        <w:t>E. coli</w:t>
      </w:r>
      <w:r>
        <w:t xml:space="preserve"> prediction</w:t>
      </w:r>
      <w:bookmarkEnd w:id="12"/>
    </w:p>
    <w:p w:rsidR="00291D8C" w:rsidRDefault="00FD5BC4">
      <w:pPr>
        <w:pStyle w:val="Heading3"/>
      </w:pPr>
      <w:bookmarkStart w:id="13" w:name="predisinfection-e.-coli"/>
      <w:r>
        <w:t xml:space="preserve">Predisinfection </w:t>
      </w:r>
      <w:r>
        <w:rPr>
          <w:i/>
        </w:rPr>
        <w:t>E. co</w:t>
      </w:r>
      <w:r>
        <w:rPr>
          <w:i/>
        </w:rPr>
        <w:t>li</w:t>
      </w:r>
      <w:bookmarkEnd w:id="13"/>
    </w:p>
    <w:p w:rsidR="00291D8C" w:rsidRDefault="00FD5BC4">
      <w:pPr>
        <w:pStyle w:val="FirstParagraph"/>
      </w:pPr>
      <w:r>
        <w:t xml:space="preserve">A few data transformations were used to improve model fit: * average process data to better represent </w:t>
      </w:r>
      <w:r>
        <w:rPr>
          <w:i/>
        </w:rPr>
        <w:t>E. coli</w:t>
      </w:r>
      <w:r>
        <w:t xml:space="preserve"> sampling conditions, ranging from 15-minutes to 24-hours * log</w:t>
      </w:r>
      <w:r>
        <w:rPr>
          <w:vertAlign w:val="subscript"/>
        </w:rPr>
        <w:t>10</w:t>
      </w:r>
      <w:r>
        <w:t xml:space="preserve">-transform of </w:t>
      </w:r>
      <w:r>
        <w:rPr>
          <w:i/>
        </w:rPr>
        <w:t>E. coli</w:t>
      </w:r>
      <w:r>
        <w:t xml:space="preserve"> * lag </w:t>
      </w:r>
      <w:r>
        <w:rPr>
          <w:i/>
        </w:rPr>
        <w:t>E. coli</w:t>
      </w:r>
      <w:r>
        <w:t xml:space="preserve"> by 2-days While </w:t>
      </w:r>
      <w:r>
        <w:rPr>
          <w:i/>
        </w:rPr>
        <w:t>E. coli</w:t>
      </w:r>
      <w:r>
        <w:t xml:space="preserve"> is more highly corr</w:t>
      </w:r>
      <w:r>
        <w:t xml:space="preserve">elated to the previous </w:t>
      </w:r>
      <w:r>
        <w:rPr>
          <w:i/>
        </w:rPr>
        <w:t>E. coli</w:t>
      </w:r>
      <w:r>
        <w:t xml:space="preserve"> observation (1-day), the average time from when a sample is taken to a result is 2-days. Thus, to simulate the use of this model in “real-time” a lag of 2 observations was used.</w:t>
      </w:r>
    </w:p>
    <w:p w:rsidR="00291D8C" w:rsidRDefault="00FD5BC4">
      <w:pPr>
        <w:pStyle w:val="BodyText"/>
      </w:pPr>
      <w:r>
        <w:t xml:space="preserve">A common problem in machine learning is </w:t>
      </w:r>
      <w:r>
        <w:rPr>
          <w:i/>
        </w:rPr>
        <w:t>overfit</w:t>
      </w:r>
      <w:r>
        <w:rPr>
          <w:i/>
        </w:rPr>
        <w:t>ting</w:t>
      </w:r>
      <w:r>
        <w:t>. Overfitting occurs when the model-building method continues to adjust model parameters beyond the general trends and instead fits to error within the training dataset. This causes a deceptively high training R</w:t>
      </w:r>
      <w:r>
        <w:rPr>
          <w:vertAlign w:val="superscript"/>
        </w:rPr>
        <w:t>2</w:t>
      </w:r>
      <w:r>
        <w:t>, as the testing root-mean-squared-error</w:t>
      </w:r>
      <w:r>
        <w:t xml:space="preserve"> (RMSE) is also very high. RMSE can be interpreted as the standard deviation of the unexplained variance and is used to measure testing error here. A good model for real-time prediction minimizes RMSE. Thus, here we examined different number of training </w:t>
      </w:r>
      <w:r>
        <w:lastRenderedPageBreak/>
        <w:t>pe</w:t>
      </w:r>
      <w:r>
        <w:t>riods, from 100-2000. Figure 3 illustrates how R</w:t>
      </w:r>
      <w:r>
        <w:rPr>
          <w:vertAlign w:val="superscript"/>
        </w:rPr>
        <w:t>2</w:t>
      </w:r>
      <w:r>
        <w:t xml:space="preserve"> is not a good predictor of test RMSE. Currently, </w:t>
      </w:r>
      <w:r>
        <w:rPr>
          <w:i/>
        </w:rPr>
        <w:t>E. coli</w:t>
      </w:r>
      <w:r>
        <w:t xml:space="preserve"> is ‘predicted’ by assuming the last known value approximates current conditions. In modeling, this is refered to as </w:t>
      </w:r>
      <w:r>
        <w:rPr>
          <w:i/>
        </w:rPr>
        <w:t>persistence</w:t>
      </w:r>
      <w:r>
        <w:t xml:space="preserve"> and is represented as</w:t>
      </w:r>
      <w:r>
        <w:t xml:space="preserve"> the red, dashed line in Figure 3. Because the model error is less than persistence for 100-750 epochs, and minimized for 100-500 epochs, the ideal number of training epochs being between 100-500.</w:t>
      </w:r>
    </w:p>
    <w:p w:rsidR="00291D8C" w:rsidRDefault="00FD5BC4">
      <w:pPr>
        <w:pStyle w:val="BodyText"/>
      </w:pPr>
      <w:r>
        <w:rPr>
          <w:b/>
        </w:rPr>
        <w:t>Figure 3.</w:t>
      </w:r>
      <w:r>
        <w:t xml:space="preserve"> South predisinfection </w:t>
      </w:r>
      <w:r>
        <w:rPr>
          <w:i/>
        </w:rPr>
        <w:t>E. coli</w:t>
      </w:r>
      <w:r>
        <w:t xml:space="preserve"> is predicted using </w:t>
      </w:r>
      <w:r>
        <w:t xml:space="preserve">a simple RNN, using a various number of epoch (e.g., “re-train” parameter estimations). The red line is the </w:t>
      </w:r>
      <w:r>
        <w:rPr>
          <w:i/>
        </w:rPr>
        <w:t>persistence</w:t>
      </w:r>
      <w:r>
        <w:t xml:space="preserve"> RMSE, which is the RMSE calculated from the previously known </w:t>
      </w:r>
      <w:r>
        <w:rPr>
          <w:i/>
        </w:rPr>
        <w:t>E. coli</w:t>
      </w:r>
      <w:r>
        <w:t xml:space="preserve"> value. Compared to the model predicted RMSE (black circles), 100-50</w:t>
      </w:r>
      <w:r>
        <w:t xml:space="preserve">0 training epochs improve upon the current method of estimating </w:t>
      </w:r>
      <w:r>
        <w:rPr>
          <w:i/>
        </w:rPr>
        <w:t>E. coli</w:t>
      </w:r>
      <w:r>
        <w:t xml:space="preserve"> (being less than the persistance prediction).</w:t>
      </w:r>
    </w:p>
    <w:p w:rsidR="00291D8C" w:rsidRDefault="00FD5BC4">
      <w:pPr>
        <w:pStyle w:val="BodyText"/>
      </w:pPr>
      <w:r>
        <w:rPr>
          <w:noProof/>
        </w:rPr>
        <w:drawing>
          <wp:inline distT="0" distB="0" distL="0" distR="0">
            <wp:extent cx="5943600" cy="365759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South%20Predisinfection%20E.coli%20model%20fi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8C" w:rsidRDefault="00FD5BC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43600" cy="365759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th%20Predisinfection%20E.coli%20model%20fi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8C" w:rsidRDefault="00FD5BC4" w:rsidP="0050500E">
      <w:pPr>
        <w:pStyle w:val="Bibliography"/>
      </w:pPr>
      <w:r>
        <w:t xml:space="preserve">In Figure 4, the best performing model predictions (lowest test RMSE) used are plotted alongside the actual </w:t>
      </w:r>
      <w:r>
        <w:rPr>
          <w:i/>
        </w:rPr>
        <w:t>E. coli</w:t>
      </w:r>
      <w:r>
        <w:t xml:space="preserve"> for the entire tes</w:t>
      </w:r>
      <w:r>
        <w:t xml:space="preserve">ting period. For </w:t>
      </w:r>
      <w:proofErr w:type="gramStart"/>
      <w:r>
        <w:t>the majority of</w:t>
      </w:r>
      <w:proofErr w:type="gramEnd"/>
      <w:r>
        <w:t xml:space="preserve"> the testing period, the errors are relatively low, exept for an event on February 25, 2020.</w:t>
      </w:r>
    </w:p>
    <w:p w:rsidR="00291D8C" w:rsidRDefault="00FD5BC4">
      <w:pPr>
        <w:pStyle w:val="BodyText"/>
      </w:pPr>
      <w:r>
        <w:rPr>
          <w:noProof/>
        </w:rPr>
        <w:drawing>
          <wp:inline distT="0" distB="0" distL="0" distR="0">
            <wp:extent cx="5943600" cy="365759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South%20Predisinfection%20E.coli%20model%20performanc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8C" w:rsidRDefault="00FD5BC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43600" cy="365759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th%20Predisinfection%20E.coli%20model%20performanc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8C" w:rsidRPr="0050500E" w:rsidRDefault="00FD5BC4" w:rsidP="0050500E">
      <w:pPr>
        <w:pStyle w:val="Bibliography"/>
      </w:pPr>
      <w:bookmarkStart w:id="14" w:name="ref-lin2012"/>
      <w:bookmarkStart w:id="15" w:name="refs"/>
      <w:r w:rsidRPr="0050500E">
        <w:t xml:space="preserve">Lin, Chuang-Hung, </w:t>
      </w:r>
      <w:proofErr w:type="spellStart"/>
      <w:r w:rsidRPr="0050500E">
        <w:t>Ruey</w:t>
      </w:r>
      <w:proofErr w:type="spellEnd"/>
      <w:r w:rsidRPr="0050500E">
        <w:t>-Fang Yu, Wen-Po Cheng, and Chun-Ru Liu. 2012. “Monitoring and Control of UV and UV</w:t>
      </w:r>
      <w:bookmarkStart w:id="16" w:name="_GoBack"/>
      <w:bookmarkEnd w:id="16"/>
      <w:r w:rsidRPr="0050500E">
        <w:t>-TiO2 Disinfections fo</w:t>
      </w:r>
      <w:r w:rsidRPr="0050500E">
        <w:t xml:space="preserve">r Municipal Wastewater Reclamation Using Artificial Neural Networks.” </w:t>
      </w:r>
      <w:r w:rsidRPr="0050500E">
        <w:rPr>
          <w:i/>
        </w:rPr>
        <w:t>Journal of Hazardous Materials</w:t>
      </w:r>
      <w:r w:rsidRPr="0050500E">
        <w:t xml:space="preserve"> 209-210 (March): 348–54. </w:t>
      </w:r>
      <w:hyperlink r:id="rId13">
        <w:r w:rsidRPr="0050500E">
          <w:rPr>
            <w:rStyle w:val="Hyperlink"/>
            <w:rFonts w:cs="Times New Roman"/>
          </w:rPr>
          <w:t>https://doi.org/10.1016/j.jhazmat.2012.01.029</w:t>
        </w:r>
      </w:hyperlink>
      <w:r w:rsidRPr="0050500E">
        <w:t>.</w:t>
      </w:r>
      <w:bookmarkEnd w:id="14"/>
      <w:bookmarkEnd w:id="15"/>
    </w:p>
    <w:sectPr w:rsidR="00291D8C" w:rsidRPr="0050500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BC4" w:rsidRDefault="00FD5BC4">
      <w:pPr>
        <w:spacing w:after="0"/>
      </w:pPr>
      <w:r>
        <w:separator/>
      </w:r>
    </w:p>
  </w:endnote>
  <w:endnote w:type="continuationSeparator" w:id="0">
    <w:p w:rsidR="00FD5BC4" w:rsidRDefault="00FD5B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01" w:rsidRDefault="00FD5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01" w:rsidRDefault="00FD5B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01" w:rsidRDefault="00FD5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BC4" w:rsidRDefault="00FD5BC4">
      <w:r>
        <w:separator/>
      </w:r>
    </w:p>
  </w:footnote>
  <w:footnote w:type="continuationSeparator" w:id="0">
    <w:p w:rsidR="00FD5BC4" w:rsidRDefault="00FD5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01" w:rsidRDefault="00FD5B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094266" o:spid="_x0000_s3074" type="#_x0000_t136" style="position:absolute;margin-left:0;margin-top:0;width:412.4pt;height:247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01" w:rsidRDefault="00FD5B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094267" o:spid="_x0000_s3075" type="#_x0000_t136" style="position:absolute;margin-left:0;margin-top:0;width:412.4pt;height:247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01" w:rsidRDefault="00FD5B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094265" o:spid="_x0000_s3073" type="#_x0000_t136" style="position:absolute;margin-left:0;margin-top:0;width:412.4pt;height:247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66867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B1411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91D8C"/>
    <w:rsid w:val="004E29B3"/>
    <w:rsid w:val="0050500E"/>
    <w:rsid w:val="00590D07"/>
    <w:rsid w:val="00784D58"/>
    <w:rsid w:val="008D6863"/>
    <w:rsid w:val="00B86B75"/>
    <w:rsid w:val="00BC48D5"/>
    <w:rsid w:val="00C36279"/>
    <w:rsid w:val="00E315A3"/>
    <w:rsid w:val="00FD5B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5:docId w15:val="{1A203630-E9F5-48E3-B152-C18B6597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21D7D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1D7D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A12BC"/>
    <w:pPr>
      <w:keepNext/>
      <w:keepLines/>
      <w:spacing w:before="200" w:after="0"/>
      <w:outlineLvl w:val="2"/>
    </w:pPr>
    <w:rPr>
      <w:rFonts w:ascii="Times" w:eastAsiaTheme="majorEastAsia" w:hAnsi="Times" w:cs="Times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A12BC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21D7D"/>
    <w:pPr>
      <w:spacing w:before="36" w:after="36"/>
    </w:pPr>
    <w:rPr>
      <w:rFonts w:ascii="Times" w:hAnsi="Times"/>
    </w:rPr>
  </w:style>
  <w:style w:type="paragraph" w:styleId="Title">
    <w:name w:val="Title"/>
    <w:basedOn w:val="Normal"/>
    <w:next w:val="BodyText"/>
    <w:qFormat/>
    <w:rsid w:val="00B21D7D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867335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BodyText"/>
    <w:qFormat/>
    <w:rsid w:val="0050500E"/>
    <w:pPr>
      <w:ind w:left="360" w:hanging="36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A12B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4C640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C6401"/>
  </w:style>
  <w:style w:type="paragraph" w:styleId="Footer">
    <w:name w:val="footer"/>
    <w:basedOn w:val="Normal"/>
    <w:link w:val="FooterChar"/>
    <w:unhideWhenUsed/>
    <w:rsid w:val="004C640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C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016/j.jhazmat.2012.01.029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Predisinfection E. coli Modeling</vt:lpstr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Predisinfection E. coli Modeling</dc:title>
  <dc:creator>Kate Newhart</dc:creator>
  <cp:keywords/>
  <cp:lastModifiedBy>Kate Newhart</cp:lastModifiedBy>
  <cp:revision>2</cp:revision>
  <dcterms:created xsi:type="dcterms:W3CDTF">2020-04-09T20:25:00Z</dcterms:created>
  <dcterms:modified xsi:type="dcterms:W3CDTF">2020-04-09T20:25:00Z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C:/Users/kbnewhart/Dropbox/Code/MWRD/PAA ICT/Ecoli_RNN/src/bibliography.bib</vt:lpwstr>
  </property>
  <property fmtid="{D5CDD505-2E9C-101B-9397-08002B2CF9AE}" pid="3" name="date">
    <vt:lpwstr>2020-04-15</vt:lpwstr>
  </property>
  <property fmtid="{D5CDD505-2E9C-101B-9397-08002B2CF9AE}" pid="4" name="output">
    <vt:lpwstr/>
  </property>
  <property fmtid="{D5CDD505-2E9C-101B-9397-08002B2CF9AE}" pid="5" name="subtitle">
    <vt:lpwstr>Analysis and Prediction</vt:lpwstr>
  </property>
</Properties>
</file>