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DD8C2" w:themeColor="background2" w:themeShade="E5"/>
  <w:body>
    <w:p w14:paraId="7DD1C16F" w14:textId="39CA1E5E" w:rsidR="00357A18" w:rsidRPr="00EC6810" w:rsidRDefault="00000000" w:rsidP="00EC6810">
      <w:pPr>
        <w:pStyle w:val="Heading1"/>
        <w:jc w:val="center"/>
        <w:rPr>
          <w:color w:val="5F497A" w:themeColor="accent4" w:themeShade="BF"/>
          <w:sz w:val="36"/>
          <w:szCs w:val="36"/>
          <w:u w:val="single"/>
        </w:rPr>
      </w:pPr>
      <w:r w:rsidRPr="00EC6810">
        <w:rPr>
          <w:color w:val="5F497A" w:themeColor="accent4" w:themeShade="BF"/>
          <w:sz w:val="36"/>
          <w:szCs w:val="36"/>
          <w:u w:val="single"/>
        </w:rPr>
        <w:t>Telco Customer Churn Analysis</w:t>
      </w:r>
    </w:p>
    <w:p w14:paraId="72F6B2C9" w14:textId="77777777" w:rsidR="00357A18" w:rsidRPr="00EC6810" w:rsidRDefault="00000000">
      <w:pPr>
        <w:pStyle w:val="Heading2"/>
        <w:rPr>
          <w:color w:val="8064A2" w:themeColor="accent4"/>
          <w:sz w:val="28"/>
          <w:szCs w:val="28"/>
          <w:u w:val="single"/>
        </w:rPr>
      </w:pPr>
      <w:r w:rsidRPr="00EC6810">
        <w:rPr>
          <w:color w:val="8064A2" w:themeColor="accent4"/>
          <w:sz w:val="28"/>
          <w:szCs w:val="28"/>
          <w:u w:val="single"/>
        </w:rPr>
        <w:t>Overview</w:t>
      </w:r>
    </w:p>
    <w:p w14:paraId="7D35C5C6" w14:textId="77777777" w:rsidR="00357A18" w:rsidRPr="00EC6810" w:rsidRDefault="00000000">
      <w:pPr>
        <w:rPr>
          <w:color w:val="000000" w:themeColor="text1"/>
        </w:rPr>
      </w:pPr>
      <w:r w:rsidRPr="00EC6810">
        <w:rPr>
          <w:color w:val="000000" w:themeColor="text1"/>
        </w:rPr>
        <w:t>Customer churn is a critical challenge for telecom companies. This document analyzes churn patterns using Python, focusing on understanding why some customers leave while others stay. The dataset comprises over 7,000 customer records, encompassing demographic details, subscription services, and account information. The goal is to uncover actionable insights for improving customer retention.</w:t>
      </w:r>
    </w:p>
    <w:p w14:paraId="12F12768" w14:textId="77777777" w:rsidR="00357A18" w:rsidRPr="00EC6810" w:rsidRDefault="00000000">
      <w:pPr>
        <w:pStyle w:val="Heading2"/>
        <w:rPr>
          <w:color w:val="8064A2" w:themeColor="accent4"/>
          <w:sz w:val="28"/>
          <w:szCs w:val="28"/>
          <w:u w:val="single"/>
        </w:rPr>
      </w:pPr>
      <w:r w:rsidRPr="00EC6810">
        <w:rPr>
          <w:color w:val="8064A2" w:themeColor="accent4"/>
          <w:sz w:val="28"/>
          <w:szCs w:val="28"/>
          <w:u w:val="single"/>
        </w:rPr>
        <w:t>Problem Statement</w:t>
      </w:r>
    </w:p>
    <w:p w14:paraId="4881789A" w14:textId="77777777" w:rsidR="00357A18" w:rsidRDefault="00000000">
      <w:r w:rsidRPr="00EC6810">
        <w:rPr>
          <w:color w:val="000000" w:themeColor="text1"/>
        </w:rPr>
        <w:t>Churn, or customer turnover, has significant financial implications for telecom companies. This analysis aims to: identify churn patterns, explore factors affecting customer retention, and provide data-driven recommendations to minimize churn</w:t>
      </w:r>
      <w:r>
        <w:t>.</w:t>
      </w:r>
    </w:p>
    <w:p w14:paraId="29FC9226" w14:textId="77777777" w:rsidR="00357A18" w:rsidRPr="00EC6810" w:rsidRDefault="00000000">
      <w:pPr>
        <w:pStyle w:val="Heading2"/>
        <w:rPr>
          <w:color w:val="8064A2" w:themeColor="accent4"/>
          <w:sz w:val="28"/>
          <w:szCs w:val="28"/>
          <w:u w:val="single"/>
        </w:rPr>
      </w:pPr>
      <w:r w:rsidRPr="00EC6810">
        <w:rPr>
          <w:color w:val="8064A2" w:themeColor="accent4"/>
          <w:sz w:val="28"/>
          <w:szCs w:val="28"/>
          <w:u w:val="single"/>
        </w:rPr>
        <w:t>Key Insights</w:t>
      </w:r>
    </w:p>
    <w:p w14:paraId="597F8C5A" w14:textId="77777777" w:rsidR="00357A18" w:rsidRPr="00EC6810" w:rsidRDefault="00000000">
      <w:pPr>
        <w:pStyle w:val="Heading3"/>
        <w:rPr>
          <w:color w:val="000000" w:themeColor="text1"/>
        </w:rPr>
      </w:pPr>
      <w:r w:rsidRPr="00EC6810">
        <w:rPr>
          <w:color w:val="000000" w:themeColor="text1"/>
        </w:rPr>
        <w:t>Who is Churning and Why?</w:t>
      </w:r>
    </w:p>
    <w:p w14:paraId="0D383CA7" w14:textId="77777777" w:rsidR="00357A18" w:rsidRPr="00EC6810" w:rsidRDefault="00000000">
      <w:pPr>
        <w:rPr>
          <w:color w:val="000000" w:themeColor="text1"/>
        </w:rPr>
      </w:pPr>
      <w:r w:rsidRPr="00EC6810">
        <w:rPr>
          <w:color w:val="000000" w:themeColor="text1"/>
        </w:rPr>
        <w:t>1. Short-Term Customers: Customers with a tenure of 1–2 months are highly likely to churn, while longer-tenure customers show greater loyalty.</w:t>
      </w:r>
      <w:r w:rsidRPr="00EC6810">
        <w:rPr>
          <w:color w:val="000000" w:themeColor="text1"/>
        </w:rPr>
        <w:br/>
        <w:t>2. Senior Citizens: Higher churn rates among senior citizens suggest the need for tailored retention strategies.</w:t>
      </w:r>
      <w:r w:rsidRPr="00EC6810">
        <w:rPr>
          <w:color w:val="000000" w:themeColor="text1"/>
        </w:rPr>
        <w:br/>
        <w:t>3. Contract Types: Month-to-month contracts are associated with significantly higher churn compared to annual or biennial contracts.</w:t>
      </w:r>
      <w:r w:rsidRPr="00EC6810">
        <w:rPr>
          <w:color w:val="000000" w:themeColor="text1"/>
        </w:rPr>
        <w:br/>
        <w:t>4. Payment Methods: Electronic check users are more likely to churn than those using automated payments or credit cards.</w:t>
      </w:r>
      <w:r w:rsidRPr="00EC6810">
        <w:rPr>
          <w:color w:val="000000" w:themeColor="text1"/>
        </w:rPr>
        <w:br/>
        <w:t>5. Service Usage: Customers who subscribe to additional services like OnlineSecurity or TechSupport are less likely to churn.</w:t>
      </w:r>
    </w:p>
    <w:p w14:paraId="417B91FC" w14:textId="77777777" w:rsidR="00357A18" w:rsidRPr="00EC6810" w:rsidRDefault="00000000">
      <w:pPr>
        <w:pStyle w:val="Heading2"/>
        <w:rPr>
          <w:color w:val="8064A2" w:themeColor="accent4"/>
          <w:sz w:val="28"/>
          <w:szCs w:val="28"/>
          <w:u w:val="single"/>
        </w:rPr>
      </w:pPr>
      <w:r w:rsidRPr="00EC6810">
        <w:rPr>
          <w:color w:val="8064A2" w:themeColor="accent4"/>
          <w:sz w:val="28"/>
          <w:szCs w:val="28"/>
          <w:u w:val="single"/>
        </w:rPr>
        <w:t>Visual Highlights</w:t>
      </w:r>
    </w:p>
    <w:p w14:paraId="3C9C36AE" w14:textId="77777777" w:rsidR="00357A18" w:rsidRPr="00EC6810" w:rsidRDefault="00000000">
      <w:pPr>
        <w:rPr>
          <w:color w:val="000000" w:themeColor="text1"/>
        </w:rPr>
      </w:pPr>
      <w:r w:rsidRPr="00EC6810">
        <w:rPr>
          <w:color w:val="000000" w:themeColor="text1"/>
        </w:rPr>
        <w:t>The analysis uses visualizations to uncover trends and patterns:</w:t>
      </w:r>
      <w:r w:rsidRPr="00EC6810">
        <w:rPr>
          <w:color w:val="000000" w:themeColor="text1"/>
        </w:rPr>
        <w:br/>
        <w:t>- Pie Chart: 26.54% of customers churned, indicating room for improvement.</w:t>
      </w:r>
      <w:r w:rsidRPr="00EC6810">
        <w:rPr>
          <w:color w:val="000000" w:themeColor="text1"/>
        </w:rPr>
        <w:br/>
        <w:t>- Bar Charts: Gender-wise churn, contract-based churn, and service usage patterns.</w:t>
      </w:r>
      <w:r w:rsidRPr="00EC6810">
        <w:rPr>
          <w:color w:val="000000" w:themeColor="text1"/>
        </w:rPr>
        <w:br/>
        <w:t>- Histograms: Tenure distribution showing loyalty trends.</w:t>
      </w:r>
      <w:r w:rsidRPr="00EC6810">
        <w:rPr>
          <w:color w:val="000000" w:themeColor="text1"/>
        </w:rPr>
        <w:br/>
        <w:t>- Stacked Bar Charts: Higher churn rates among senior citizens.</w:t>
      </w:r>
    </w:p>
    <w:p w14:paraId="4FEA8BA6" w14:textId="77777777" w:rsidR="00357A18" w:rsidRPr="00EC6810" w:rsidRDefault="00000000">
      <w:pPr>
        <w:pStyle w:val="Heading2"/>
        <w:rPr>
          <w:color w:val="8064A2" w:themeColor="accent4"/>
          <w:sz w:val="28"/>
          <w:szCs w:val="28"/>
          <w:u w:val="single"/>
        </w:rPr>
      </w:pPr>
      <w:r w:rsidRPr="00EC6810">
        <w:rPr>
          <w:color w:val="8064A2" w:themeColor="accent4"/>
          <w:sz w:val="28"/>
          <w:szCs w:val="28"/>
          <w:u w:val="single"/>
        </w:rPr>
        <w:t>Recommendations for Business</w:t>
      </w:r>
    </w:p>
    <w:p w14:paraId="73FC425B" w14:textId="77777777" w:rsidR="00357A18" w:rsidRPr="00EC6810" w:rsidRDefault="00000000">
      <w:pPr>
        <w:rPr>
          <w:color w:val="000000" w:themeColor="text1"/>
        </w:rPr>
      </w:pPr>
      <w:r w:rsidRPr="00EC6810">
        <w:rPr>
          <w:color w:val="000000" w:themeColor="text1"/>
        </w:rPr>
        <w:t>1. Focus on Long-Term Contracts: Offer incentives for customers to move from month-to-month plans to annual or biennial contracts.</w:t>
      </w:r>
      <w:r w:rsidRPr="00EC6810">
        <w:rPr>
          <w:color w:val="000000" w:themeColor="text1"/>
        </w:rPr>
        <w:br/>
        <w:t>2. Address Payment Pain Points: Transition customers from electronic checks to automated payment methods.</w:t>
      </w:r>
      <w:r w:rsidRPr="00EC6810">
        <w:rPr>
          <w:color w:val="000000" w:themeColor="text1"/>
        </w:rPr>
        <w:br/>
        <w:t xml:space="preserve">3. Bundle Services: Promote service bundles, such as OnlineSecurity and TechSupport, to </w:t>
      </w:r>
      <w:r w:rsidRPr="00EC6810">
        <w:rPr>
          <w:color w:val="000000" w:themeColor="text1"/>
        </w:rPr>
        <w:lastRenderedPageBreak/>
        <w:t>increase retention.</w:t>
      </w:r>
      <w:r w:rsidRPr="00EC6810">
        <w:rPr>
          <w:color w:val="000000" w:themeColor="text1"/>
        </w:rPr>
        <w:br/>
        <w:t>4. Engage Senior Citizens: Create specialized plans for senior customers to address their needs.</w:t>
      </w:r>
      <w:r w:rsidRPr="00EC6810">
        <w:rPr>
          <w:color w:val="000000" w:themeColor="text1"/>
        </w:rPr>
        <w:br/>
        <w:t>5. Onboard New Customers: Implement engagement strategies within the first three months to reduce early churn.</w:t>
      </w:r>
    </w:p>
    <w:p w14:paraId="2F8AA235" w14:textId="77777777" w:rsidR="00357A18" w:rsidRPr="00EC6810" w:rsidRDefault="00000000">
      <w:pPr>
        <w:pStyle w:val="Heading2"/>
        <w:rPr>
          <w:color w:val="8064A2" w:themeColor="accent4"/>
          <w:sz w:val="28"/>
          <w:szCs w:val="28"/>
          <w:u w:val="single"/>
        </w:rPr>
      </w:pPr>
      <w:r w:rsidRPr="00EC6810">
        <w:rPr>
          <w:color w:val="8064A2" w:themeColor="accent4"/>
          <w:sz w:val="28"/>
          <w:szCs w:val="28"/>
          <w:u w:val="single"/>
        </w:rPr>
        <w:t>Tools and Techniques</w:t>
      </w:r>
    </w:p>
    <w:p w14:paraId="747D9C8C" w14:textId="77777777" w:rsidR="00357A18" w:rsidRPr="00EC6810" w:rsidRDefault="00000000">
      <w:pPr>
        <w:rPr>
          <w:color w:val="000000" w:themeColor="text1"/>
        </w:rPr>
      </w:pPr>
      <w:r w:rsidRPr="00EC6810">
        <w:rPr>
          <w:color w:val="000000" w:themeColor="text1"/>
        </w:rPr>
        <w:t>This project leverages the following tools and techniques:</w:t>
      </w:r>
      <w:r w:rsidRPr="00EC6810">
        <w:rPr>
          <w:color w:val="000000" w:themeColor="text1"/>
        </w:rPr>
        <w:br/>
        <w:t>- Python Libraries: pandas, numpy, matplotlib, and seaborn.</w:t>
      </w:r>
      <w:r w:rsidRPr="00EC6810">
        <w:rPr>
          <w:color w:val="000000" w:themeColor="text1"/>
        </w:rPr>
        <w:br/>
        <w:t>- Data Preprocessing: Handling missing values, encoding, and cleaning data.</w:t>
      </w:r>
      <w:r w:rsidRPr="00EC6810">
        <w:rPr>
          <w:color w:val="000000" w:themeColor="text1"/>
        </w:rPr>
        <w:br/>
        <w:t>- Exploratory Data Analysis (EDA): Identifying patterns and relationships using visualizations.</w:t>
      </w:r>
    </w:p>
    <w:p w14:paraId="11EBAA23" w14:textId="77777777" w:rsidR="00357A18" w:rsidRPr="00EC6810" w:rsidRDefault="00000000">
      <w:pPr>
        <w:pStyle w:val="Heading2"/>
        <w:rPr>
          <w:color w:val="8064A2" w:themeColor="accent4"/>
          <w:sz w:val="28"/>
          <w:szCs w:val="28"/>
          <w:u w:val="single"/>
        </w:rPr>
      </w:pPr>
      <w:r w:rsidRPr="00EC6810">
        <w:rPr>
          <w:color w:val="8064A2" w:themeColor="accent4"/>
          <w:sz w:val="28"/>
          <w:szCs w:val="28"/>
          <w:u w:val="single"/>
        </w:rPr>
        <w:t>How to Use the Project</w:t>
      </w:r>
    </w:p>
    <w:p w14:paraId="18EABD2F" w14:textId="77777777" w:rsidR="00357A18" w:rsidRPr="00EC6810" w:rsidRDefault="00000000">
      <w:pPr>
        <w:rPr>
          <w:color w:val="000000" w:themeColor="text1"/>
        </w:rPr>
      </w:pPr>
      <w:r w:rsidRPr="00EC6810">
        <w:rPr>
          <w:color w:val="000000" w:themeColor="text1"/>
        </w:rPr>
        <w:t>1. Prerequisites:</w:t>
      </w:r>
      <w:r w:rsidRPr="00EC6810">
        <w:rPr>
          <w:color w:val="000000" w:themeColor="text1"/>
        </w:rPr>
        <w:br/>
        <w:t>- Install Python (version 3.8 or later recommended).</w:t>
      </w:r>
      <w:r w:rsidRPr="00EC6810">
        <w:rPr>
          <w:color w:val="000000" w:themeColor="text1"/>
        </w:rPr>
        <w:br/>
        <w:t>- Install required libraries using: pip install pandas numpy matplotlib seaborn.</w:t>
      </w:r>
      <w:r w:rsidRPr="00EC6810">
        <w:rPr>
          <w:color w:val="000000" w:themeColor="text1"/>
        </w:rPr>
        <w:br/>
        <w:t>2. Run the Analysis:</w:t>
      </w:r>
      <w:r w:rsidRPr="00EC6810">
        <w:rPr>
          <w:color w:val="000000" w:themeColor="text1"/>
        </w:rPr>
        <w:br/>
        <w:t>- Load the dataset (Customer Churn.csv) into your working directory.</w:t>
      </w:r>
      <w:r w:rsidRPr="00EC6810">
        <w:rPr>
          <w:color w:val="000000" w:themeColor="text1"/>
        </w:rPr>
        <w:br/>
        <w:t>- Execute the code step-by-step in the provided Jupyter Notebook.</w:t>
      </w:r>
    </w:p>
    <w:p w14:paraId="00687DF5" w14:textId="77777777" w:rsidR="00357A18" w:rsidRPr="00EC6810" w:rsidRDefault="00000000">
      <w:pPr>
        <w:pStyle w:val="Heading2"/>
        <w:rPr>
          <w:color w:val="8064A2" w:themeColor="accent4"/>
          <w:sz w:val="28"/>
          <w:szCs w:val="28"/>
          <w:u w:val="single"/>
        </w:rPr>
      </w:pPr>
      <w:r w:rsidRPr="00EC6810">
        <w:rPr>
          <w:color w:val="8064A2" w:themeColor="accent4"/>
          <w:sz w:val="28"/>
          <w:szCs w:val="28"/>
          <w:u w:val="single"/>
        </w:rPr>
        <w:t>Conclusion</w:t>
      </w:r>
    </w:p>
    <w:p w14:paraId="43B4D73A" w14:textId="77777777" w:rsidR="00357A18" w:rsidRPr="00EC6810" w:rsidRDefault="00000000">
      <w:pPr>
        <w:rPr>
          <w:color w:val="000000" w:themeColor="text1"/>
        </w:rPr>
      </w:pPr>
      <w:r w:rsidRPr="00EC6810">
        <w:rPr>
          <w:color w:val="000000" w:themeColor="text1"/>
        </w:rPr>
        <w:t>This Telco Customer Churn Analysis provides a comprehensive view of churn patterns and actionable strategies to reduce customer turnover. Through data-driven insights, telecom companies can enhance customer retention, optimize services, and build stronger relationships with their clientele.</w:t>
      </w:r>
    </w:p>
    <w:sectPr w:rsidR="00357A18" w:rsidRPr="00EC6810" w:rsidSect="00EC6810">
      <w:pgSz w:w="12240" w:h="15840"/>
      <w:pgMar w:top="1440" w:right="1800" w:bottom="1440" w:left="1800" w:header="720" w:footer="720" w:gutter="0"/>
      <w:pgBorders w:offsetFrom="page">
        <w:top w:val="dashSmallGap" w:sz="4" w:space="24" w:color="403152" w:themeColor="accent4" w:themeShade="80"/>
        <w:left w:val="dashSmallGap" w:sz="4" w:space="24" w:color="403152" w:themeColor="accent4" w:themeShade="80"/>
        <w:bottom w:val="dashSmallGap" w:sz="4" w:space="24" w:color="403152" w:themeColor="accent4" w:themeShade="80"/>
        <w:right w:val="dashSmallGap" w:sz="4" w:space="24" w:color="403152" w:themeColor="accent4"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2729453">
    <w:abstractNumId w:val="8"/>
  </w:num>
  <w:num w:numId="2" w16cid:durableId="1343164384">
    <w:abstractNumId w:val="6"/>
  </w:num>
  <w:num w:numId="3" w16cid:durableId="1771197233">
    <w:abstractNumId w:val="5"/>
  </w:num>
  <w:num w:numId="4" w16cid:durableId="1359819131">
    <w:abstractNumId w:val="4"/>
  </w:num>
  <w:num w:numId="5" w16cid:durableId="1068069043">
    <w:abstractNumId w:val="7"/>
  </w:num>
  <w:num w:numId="6" w16cid:durableId="976179975">
    <w:abstractNumId w:val="3"/>
  </w:num>
  <w:num w:numId="7" w16cid:durableId="1552959195">
    <w:abstractNumId w:val="2"/>
  </w:num>
  <w:num w:numId="8" w16cid:durableId="1382485651">
    <w:abstractNumId w:val="1"/>
  </w:num>
  <w:num w:numId="9" w16cid:durableId="14439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A18"/>
    <w:rsid w:val="00A10DDF"/>
    <w:rsid w:val="00AA1D8D"/>
    <w:rsid w:val="00B47730"/>
    <w:rsid w:val="00B534A0"/>
    <w:rsid w:val="00CB0664"/>
    <w:rsid w:val="00EC68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5E0650"/>
  <w14:defaultImageDpi w14:val="300"/>
  <w15:docId w15:val="{438C3259-A732-48A1-900F-FAC5C2C5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445</Words>
  <Characters>2815</Characters>
  <Application>Microsoft Office Word</Application>
  <DocSecurity>0</DocSecurity>
  <Lines>58</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komal komal</cp:lastModifiedBy>
  <cp:revision>3</cp:revision>
  <dcterms:created xsi:type="dcterms:W3CDTF">2013-12-23T23:15:00Z</dcterms:created>
  <dcterms:modified xsi:type="dcterms:W3CDTF">2024-11-28T12:53:00Z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4230b2a1b9c938b1df73dce2570d10a6bce3062afe8fa035d050b056a3641710</vt:lpwstr>
  </property>
</Properties>
</file>