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r>
        <w:rPr>
          <w:rFonts w:ascii="Calibri" w:hAnsi="Calibri"/>
          <w:b/>
          <w:color w:val="374151"/>
          <w:sz w:val="22"/>
        </w:rPr>
        <w:t xml:space="preserve">Student: </w:t>
      </w:r>
      <w:r>
        <w:rPr>
          <w:rFonts w:ascii="Calibri" w:hAnsi="Calibri"/>
          <w:color w:val="374151"/>
          <w:sz w:val="22"/>
        </w:rPr>
        <w:t>[[STUDENT_NAME]]</w:t>
      </w:r>
    </w:p>
    <w:p>
      <w:pPr>
        <w:pStyle w:val="CoverMetadata"/>
      </w:pPr>
      <w:r>
        <w:rPr>
          <w:rFonts w:ascii="Calibri" w:hAnsi="Calibri"/>
          <w:b/>
          <w:color w:val="374151"/>
          <w:sz w:val="22"/>
        </w:rPr>
        <w:t xml:space="preserve">Student ID: </w:t>
      </w:r>
      <w:r>
        <w:rPr>
          <w:rFonts w:ascii="Calibri" w:hAnsi="Calibri"/>
          <w:color w:val="374151"/>
          <w:sz w:val="22"/>
        </w:rPr>
        <w:t>[[STUDENT_ID]]</w:t>
      </w: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2025).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 six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5"/>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6"/>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7"/>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8"/>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9"/>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Singh, B. and Rebennack, S. (2025) 'Release immediately or sequentially? Strategies for allocating scarce therapeutic resources during disease outbreaks', IISE Transactions, 58(4), 489-502. https://doi.org/10.1080/24725854.2025.2525918</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spacing w:after="0"/>
      </w:pPr>
      <w:r>
        <w:br w:type="page"/>
      </w:r>
    </w:p>
    <w:p>
      <w:pPr>
        <w:pStyle w:val="Heading1"/>
      </w:pPr>
      <w:r>
        <w:t>Appendix A. Reproducibility</w:t>
      </w:r>
    </w:p>
    <w:p>
      <w:r>
        <w:rPr>
          <w:b w:val="0"/>
          <w:i w:val="0"/>
        </w:rPr>
        <w:t>Regenerate the complete evidence set from the repository root with:</w:t>
      </w:r>
    </w:p>
    <w:p>
      <w:pPr>
        <w:pStyle w:val="ReproducibilityCommand"/>
      </w:pPr>
      <w:r>
        <w:t>python scripts/run_analysis.py</w:t>
      </w:r>
    </w:p>
    <w:p>
      <w:pPr>
        <w:pStyle w:val="NarrativeBullet"/>
      </w:pPr>
      <w:r>
        <w:rPr>
          <w:b w:val="0"/>
          <w:i w:val="0"/>
        </w:rPr>
        <w:t>in-sample seed = 6186</w:t>
      </w:r>
    </w:p>
    <w:p>
      <w:pPr>
        <w:pStyle w:val="NarrativeBullet"/>
      </w:pPr>
      <w:r>
        <w:rPr>
          <w:b w:val="0"/>
          <w:i w:val="0"/>
        </w:rPr>
        <w:t>out-of-sample seed = 6187</w:t>
      </w:r>
    </w:p>
    <w:p>
      <w:pPr>
        <w:pStyle w:val="NarrativeBullet"/>
      </w:pPr>
      <w:r>
        <w:rPr>
          <w:b w:val="0"/>
          <w:i w:val="0"/>
        </w:rPr>
        <w:t>in-sample scenarios = 5,000</w:t>
      </w:r>
    </w:p>
    <w:p>
      <w:pPr>
        <w:pStyle w:val="NarrativeBullet"/>
      </w:pPr>
      <w:r>
        <w:rPr>
          <w:b w:val="0"/>
          <w:i w:val="0"/>
        </w:rPr>
        <w:t>out-of-sample scenarios = 10,000</w:t>
      </w:r>
    </w:p>
    <w:p>
      <w:r>
        <w:rPr>
          <w:b w:val="0"/>
          <w:i w:val="0"/>
        </w:rPr>
        <w:t xml:space="preserve">The generated contract consists of four CSV files in </w:t>
      </w:r>
      <w:r>
        <w:rPr>
          <w:b w:val="0"/>
          <w:i w:val="0"/>
        </w:rPr>
        <w:t>outputs/data</w:t>
      </w:r>
      <w:r>
        <w:rPr>
          <w:b w:val="0"/>
          <w:i w:val="0"/>
        </w:rPr>
        <w:t xml:space="preserve"> and five PNG files in </w:t>
      </w:r>
      <w:r>
        <w:rPr>
          <w:b w:val="0"/>
          <w:i w:val="0"/>
        </w:rPr>
        <w:t>outputs/figures</w:t>
      </w:r>
      <w:r>
        <w:rPr>
          <w:b w:val="0"/>
          <w:i w:val="0"/>
        </w:rPr>
        <w:t>. Validate source integrity before building the document with:</w:t>
      </w:r>
    </w:p>
    <w:p>
      <w:pPr>
        <w:pStyle w:val="ReproducibilityCommand"/>
      </w:pPr>
      <w:r>
        <w:t>D:\ProgramData\anaconda3\python.exe scripts/validate_report_sources.py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